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33D0" w14:textId="77777777" w:rsidR="00A8202D" w:rsidRDefault="00B95B82">
      <w:pPr>
        <w:ind w:hanging="12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25F74E0" w14:textId="77777777" w:rsidR="00A8202D" w:rsidRPr="006F08D4" w:rsidRDefault="00B95B82">
      <w:pPr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F08D4">
        <w:rPr>
          <w:rFonts w:ascii="Cambria" w:eastAsia="Times New Roman" w:hAnsi="Cambria" w:cs="Times New Roman"/>
          <w:b/>
          <w:color w:val="000000"/>
          <w:sz w:val="28"/>
          <w:szCs w:val="28"/>
        </w:rPr>
        <w:t>RENCANA PEMBELAJARAN SEMESTER</w:t>
      </w:r>
    </w:p>
    <w:p w14:paraId="631385B2" w14:textId="77777777" w:rsidR="00A8202D" w:rsidRDefault="00A8202D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12923" w:type="dxa"/>
        <w:tblLayout w:type="fixed"/>
        <w:tblLook w:val="0400" w:firstRow="0" w:lastRow="0" w:firstColumn="0" w:lastColumn="0" w:noHBand="0" w:noVBand="1"/>
      </w:tblPr>
      <w:tblGrid>
        <w:gridCol w:w="2755"/>
        <w:gridCol w:w="283"/>
        <w:gridCol w:w="4073"/>
        <w:gridCol w:w="2173"/>
        <w:gridCol w:w="441"/>
        <w:gridCol w:w="1940"/>
        <w:gridCol w:w="1258"/>
      </w:tblGrid>
      <w:tr w:rsidR="00A8202D" w:rsidRPr="006F08D4" w14:paraId="4286437B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F313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11F1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3614" w14:textId="77777777" w:rsidR="00A8202D" w:rsidRPr="006F08D4" w:rsidRDefault="00B95B82">
            <w:pPr>
              <w:tabs>
                <w:tab w:val="left" w:pos="2977"/>
                <w:tab w:val="left" w:pos="8222"/>
                <w:tab w:val="left" w:pos="10632"/>
              </w:tabs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Penelitian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Evaluasi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Pendidikan (S3)</w:t>
            </w:r>
          </w:p>
        </w:tc>
      </w:tr>
      <w:tr w:rsidR="00A8202D" w:rsidRPr="006F08D4" w14:paraId="5B17D112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9196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Nama Mata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0167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CB6C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Respon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C394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Kode: PEP 9222  </w:t>
            </w: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DA56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D959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2FCF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sks</w:t>
            </w:r>
            <w:proofErr w:type="spellEnd"/>
          </w:p>
        </w:tc>
      </w:tr>
      <w:tr w:rsidR="00A8202D" w:rsidRPr="006F08D4" w14:paraId="7310C480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7435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F8D5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EC95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II</w:t>
            </w: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/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Genap</w:t>
            </w:r>
            <w:proofErr w:type="spellEnd"/>
          </w:p>
        </w:tc>
      </w:tr>
      <w:tr w:rsidR="00A8202D" w:rsidRPr="006F08D4" w14:paraId="2CB5AF16" w14:textId="77777777" w:rsidTr="006F08D4">
        <w:trPr>
          <w:trHeight w:val="661"/>
        </w:trPr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616D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Prasyarat</w:t>
            </w:r>
            <w:proofErr w:type="spellEnd"/>
          </w:p>
          <w:p w14:paraId="31598769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Dosen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A7CD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  <w:p w14:paraId="44AE4973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A2C8" w14:textId="77777777" w:rsidR="00A8202D" w:rsidRPr="006F08D4" w:rsidRDefault="00A8202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7D25C2F8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Prof.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Dr.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Heri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Retnawati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M.Pd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</w:tr>
      <w:tr w:rsidR="00A8202D" w:rsidRPr="006F08D4" w14:paraId="5DFB5942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B6BC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Deskripsi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Mata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8AD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7A15" w14:textId="24185AD1" w:rsidR="00A8202D" w:rsidRPr="006F08D4" w:rsidRDefault="00B95B82" w:rsidP="0008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Pembahasan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mendalam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Klasik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Classic Test Theory</w:t>
            </w: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Modern (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Item </w:t>
            </w:r>
            <w:r w:rsidRPr="006F08D4">
              <w:rPr>
                <w:rFonts w:ascii="Cambria" w:eastAsia="Times New Roman" w:hAnsi="Cambria" w:cs="Times New Roman"/>
                <w:i/>
                <w:sz w:val="24"/>
                <w:szCs w:val="24"/>
              </w:rPr>
              <w:t>Response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Theory</w:t>
            </w: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reliabilitas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validitas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Selain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itu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pembahasan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mendalam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juga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unidimensional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dikotomi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Item Response Theory (IRT),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model-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modelnya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estimasi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parameter-parameter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software yang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goodness of fit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model,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penyetaraan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item bias,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prinsip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computer-adaptive test</w:t>
            </w: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desain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IRT,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standar</w:t>
            </w:r>
            <w:proofErr w:type="spellEnd"/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setting</w:t>
            </w: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lanjutan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kecenderungannya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A8202D" w:rsidRPr="006F08D4" w14:paraId="54A0980B" w14:textId="77777777" w:rsidTr="006F08D4">
        <w:trPr>
          <w:trHeight w:val="305"/>
        </w:trPr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2CD2" w14:textId="77777777" w:rsidR="00A8202D" w:rsidRPr="006F08D4" w:rsidRDefault="00B95B8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Capaian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20B9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2809" w14:textId="77777777" w:rsidR="00A8202D" w:rsidRPr="006F08D4" w:rsidRDefault="00A8202D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8202D" w:rsidRPr="006F08D4" w14:paraId="2DA76DB7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AF5F" w14:textId="77777777" w:rsidR="00A8202D" w:rsidRPr="006F08D4" w:rsidRDefault="00B95B82">
            <w:pPr>
              <w:numPr>
                <w:ilvl w:val="0"/>
                <w:numId w:val="2"/>
              </w:numPr>
              <w:ind w:left="36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Sikap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8D06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2441" w14:textId="77777777" w:rsidR="00A8202D" w:rsidRPr="006F08D4" w:rsidRDefault="00B95B82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S8.  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Menginternalisasi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nilai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norma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etika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akademik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; </w:t>
            </w:r>
          </w:p>
          <w:p w14:paraId="564B9BDE" w14:textId="77777777" w:rsidR="00A8202D" w:rsidRPr="006F08D4" w:rsidRDefault="00B95B82">
            <w:pPr>
              <w:spacing w:line="276" w:lineRule="auto"/>
              <w:ind w:left="532" w:hanging="532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S10.  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Menunjukkan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sikap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bertanggungjawab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atas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pekerjaan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di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bidang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keahliannya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secara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mandiri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202D" w:rsidRPr="006F08D4" w14:paraId="16ECE673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C5B3" w14:textId="77777777" w:rsidR="00A8202D" w:rsidRPr="006F08D4" w:rsidRDefault="00B95B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0AB1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F7A7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hanging="532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P2.  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statistik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penerapannya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metodologi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</w:p>
          <w:p w14:paraId="7D1482DA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hanging="532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P4.  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mengaplikasikan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statistik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penilaian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instrumen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A8202D" w:rsidRPr="006F08D4" w14:paraId="77DFB856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89FE" w14:textId="77777777" w:rsidR="00A8202D" w:rsidRPr="006F08D4" w:rsidRDefault="00B95B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A24C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3352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 w:hanging="556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KU4.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peta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jalan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interdisiplin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multidisiplin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transdisiplin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sasaran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konstelasinya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sasaran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luas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A8202D" w:rsidRPr="006F08D4" w14:paraId="2D522557" w14:textId="77777777" w:rsidTr="006F08D4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BC7E" w14:textId="77777777" w:rsidR="00A8202D" w:rsidRPr="006F08D4" w:rsidRDefault="00B95B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1459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8DB8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KK4.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berbagai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instrumen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non-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</w:p>
          <w:p w14:paraId="0F6B957A" w14:textId="5560BD3F" w:rsidR="00A8202D" w:rsidRPr="000856A0" w:rsidRDefault="00B95B82" w:rsidP="0008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KK6.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berbagai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macam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software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</w:tbl>
    <w:p w14:paraId="436F410A" w14:textId="77777777" w:rsidR="00A8202D" w:rsidRPr="006F08D4" w:rsidRDefault="00B95B82">
      <w:pPr>
        <w:jc w:val="both"/>
        <w:rPr>
          <w:rFonts w:ascii="Cambria" w:eastAsia="Times New Roman" w:hAnsi="Cambria" w:cs="Times New Roman"/>
          <w:color w:val="000000"/>
        </w:rPr>
      </w:pPr>
      <w:proofErr w:type="spellStart"/>
      <w:r w:rsidRPr="006F08D4">
        <w:rPr>
          <w:rFonts w:ascii="Cambria" w:eastAsia="Times New Roman" w:hAnsi="Cambria" w:cs="Times New Roman"/>
          <w:b/>
          <w:color w:val="000000"/>
        </w:rPr>
        <w:lastRenderedPageBreak/>
        <w:t>Capaian</w:t>
      </w:r>
      <w:proofErr w:type="spellEnd"/>
      <w:r w:rsidRPr="006F08D4">
        <w:rPr>
          <w:rFonts w:ascii="Cambria" w:eastAsia="Times New Roman" w:hAnsi="Cambria" w:cs="Times New Roman"/>
          <w:b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b/>
          <w:color w:val="000000"/>
        </w:rPr>
        <w:t>Pembelajaran</w:t>
      </w:r>
      <w:proofErr w:type="spellEnd"/>
      <w:r w:rsidRPr="006F08D4">
        <w:rPr>
          <w:rFonts w:ascii="Cambria" w:eastAsia="Times New Roman" w:hAnsi="Cambria" w:cs="Times New Roman"/>
          <w:b/>
          <w:color w:val="000000"/>
        </w:rPr>
        <w:t xml:space="preserve"> Mata </w:t>
      </w:r>
      <w:proofErr w:type="spellStart"/>
      <w:r w:rsidRPr="006F08D4">
        <w:rPr>
          <w:rFonts w:ascii="Cambria" w:eastAsia="Times New Roman" w:hAnsi="Cambria" w:cs="Times New Roman"/>
          <w:b/>
          <w:color w:val="000000"/>
        </w:rPr>
        <w:t>Kuliah</w:t>
      </w:r>
      <w:proofErr w:type="spellEnd"/>
      <w:r w:rsidRPr="006F08D4">
        <w:rPr>
          <w:rFonts w:ascii="Cambria" w:eastAsia="Times New Roman" w:hAnsi="Cambria" w:cs="Times New Roman"/>
          <w:b/>
          <w:color w:val="000000"/>
        </w:rPr>
        <w:t>:</w:t>
      </w:r>
    </w:p>
    <w:p w14:paraId="1E1EEC95" w14:textId="77777777" w:rsidR="00A8202D" w:rsidRPr="006F08D4" w:rsidRDefault="00A8202D">
      <w:pPr>
        <w:rPr>
          <w:rFonts w:ascii="Cambria" w:eastAsia="Times New Roman" w:hAnsi="Cambria" w:cs="Times New Roman"/>
          <w:color w:val="000000"/>
        </w:rPr>
      </w:pPr>
    </w:p>
    <w:tbl>
      <w:tblPr>
        <w:tblStyle w:val="a5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46"/>
        <w:gridCol w:w="8827"/>
      </w:tblGrid>
      <w:tr w:rsidR="00A8202D" w:rsidRPr="006F08D4" w14:paraId="257729C7" w14:textId="77777777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6E2B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3CD50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8393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RUMUSAN CAPAIAN PEMBELAJARAN MATA KULIAH</w:t>
            </w:r>
          </w:p>
        </w:tc>
      </w:tr>
      <w:tr w:rsidR="00A8202D" w:rsidRPr="006F08D4" w14:paraId="46A46135" w14:textId="77777777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7F5F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555A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4927B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Menginternalisasi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nilai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norma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etika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akademik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dalam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perkuliahan</w:t>
            </w:r>
            <w:proofErr w:type="spellEnd"/>
          </w:p>
        </w:tc>
      </w:tr>
      <w:tr w:rsidR="00A8202D" w:rsidRPr="006F08D4" w14:paraId="20947C6C" w14:textId="77777777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70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958A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AEFF5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Menunjukkan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sikap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bertanggung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jawab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atas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pekerjaan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di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bidang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keahliannya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secara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mandiri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dalam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perkuliahan</w:t>
            </w:r>
            <w:proofErr w:type="spellEnd"/>
          </w:p>
        </w:tc>
      </w:tr>
      <w:tr w:rsidR="00A8202D" w:rsidRPr="006F08D4" w14:paraId="12BC8B05" w14:textId="77777777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CB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D159A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2B168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pengertian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reliabilitas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Klasik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Generalizability theory)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cara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mengestimasinya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instrumen</w:t>
            </w:r>
            <w:proofErr w:type="spellEnd"/>
          </w:p>
        </w:tc>
      </w:tr>
      <w:tr w:rsidR="00A8202D" w:rsidRPr="006F08D4" w14:paraId="03C1573C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070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13519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EBC7A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membuktikan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validitas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instrumen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prosedur-prosedur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yang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berlaku</w:t>
            </w:r>
            <w:proofErr w:type="spellEnd"/>
          </w:p>
        </w:tc>
      </w:tr>
      <w:tr w:rsidR="00A8202D" w:rsidRPr="006F08D4" w14:paraId="49F04E42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42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4BD8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CPMK5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78C5B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model-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modelnya</w:t>
            </w:r>
            <w:proofErr w:type="spellEnd"/>
          </w:p>
        </w:tc>
      </w:tr>
      <w:tr w:rsidR="00A8202D" w:rsidRPr="006F08D4" w14:paraId="23D9F63A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139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KU4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76AFB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CPMK6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02B4D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mengestimasi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parameter-parameter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software yang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digunakan</w:t>
            </w:r>
            <w:proofErr w:type="spellEnd"/>
          </w:p>
        </w:tc>
      </w:tr>
      <w:tr w:rsidR="00A8202D" w:rsidRPr="006F08D4" w14:paraId="04E7D465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CCF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KU4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ED48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CPMK7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D27AC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goodness of fit</w:t>
            </w:r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model</w:t>
            </w:r>
          </w:p>
        </w:tc>
      </w:tr>
      <w:tr w:rsidR="00A8202D" w:rsidRPr="006F08D4" w14:paraId="62457E1B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12D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484D0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CPMK8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7F4C2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mengetahui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macam-macam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penyetaraan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menerapkannya</w:t>
            </w:r>
            <w:proofErr w:type="spellEnd"/>
          </w:p>
        </w:tc>
      </w:tr>
      <w:tr w:rsidR="00A8202D" w:rsidRPr="006F08D4" w14:paraId="5823493C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48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7260A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 9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B33E9" w14:textId="77777777" w:rsidR="00A8202D" w:rsidRPr="006F08D4" w:rsidRDefault="00B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pengertian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bias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mengenali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deteksi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bias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tes</w:t>
            </w:r>
            <w:proofErr w:type="spellEnd"/>
          </w:p>
        </w:tc>
      </w:tr>
      <w:tr w:rsidR="00A8202D" w:rsidRPr="006F08D4" w14:paraId="4F2A95DD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6999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8F48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CPMK10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92EF0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mengenai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desain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penerapannya</w:t>
            </w:r>
            <w:proofErr w:type="spellEnd"/>
          </w:p>
        </w:tc>
      </w:tr>
      <w:tr w:rsidR="00A8202D" w:rsidRPr="006F08D4" w14:paraId="0B26EF7A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0F9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7A2B9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A5EE2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CBT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menguasai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  <w:sz w:val="24"/>
                <w:szCs w:val="24"/>
              </w:rPr>
              <w:t>computer-adaptive test</w:t>
            </w:r>
          </w:p>
        </w:tc>
      </w:tr>
      <w:tr w:rsidR="00A8202D" w:rsidRPr="006F08D4" w14:paraId="3C0333AB" w14:textId="77777777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D9F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F868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828D5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mengenali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standar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setting</w:t>
            </w:r>
          </w:p>
        </w:tc>
      </w:tr>
      <w:tr w:rsidR="00A8202D" w:rsidRPr="006F08D4" w14:paraId="21D90097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B1D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B792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2A88C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(part 1: GRM dan software)</w:t>
            </w:r>
          </w:p>
        </w:tc>
      </w:tr>
      <w:tr w:rsidR="00A8202D" w:rsidRPr="006F08D4" w14:paraId="28981BFE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72E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CDDCA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54801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(part 2: PCM dan software)</w:t>
            </w:r>
          </w:p>
        </w:tc>
      </w:tr>
      <w:tr w:rsidR="00A8202D" w:rsidRPr="006F08D4" w14:paraId="3957FA20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0A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38DD2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CPMK15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49013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(part 3: GPCM dan software)</w:t>
            </w:r>
          </w:p>
        </w:tc>
      </w:tr>
      <w:tr w:rsidR="00A8202D" w:rsidRPr="006F08D4" w14:paraId="66CDFE1F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7390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568A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 16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BB224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(part 4: NRM dan software)</w:t>
            </w:r>
          </w:p>
        </w:tc>
      </w:tr>
      <w:tr w:rsidR="00A8202D" w:rsidRPr="006F08D4" w14:paraId="55D418FA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C7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1FB7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 17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80992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(part 5: MIRT dan software)</w:t>
            </w:r>
          </w:p>
        </w:tc>
      </w:tr>
      <w:tr w:rsidR="00A8202D" w:rsidRPr="006F08D4" w14:paraId="2F759101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11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KK6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522E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CPMK 18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8F6EB" w14:textId="77777777" w:rsidR="00A8202D" w:rsidRPr="006F08D4" w:rsidRDefault="00B95B8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mereview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jurnal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terkait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respons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sz w:val="24"/>
                <w:szCs w:val="24"/>
              </w:rPr>
              <w:t>Lanjut</w:t>
            </w:r>
            <w:proofErr w:type="spellEnd"/>
          </w:p>
        </w:tc>
      </w:tr>
    </w:tbl>
    <w:p w14:paraId="4C48A1F6" w14:textId="77777777" w:rsidR="00A8202D" w:rsidRPr="006F08D4" w:rsidRDefault="00A8202D">
      <w:pPr>
        <w:spacing w:after="240"/>
        <w:rPr>
          <w:rFonts w:ascii="Cambria" w:eastAsia="Times New Roman" w:hAnsi="Cambria" w:cs="Times New Roman"/>
          <w:color w:val="000000"/>
        </w:rPr>
      </w:pPr>
    </w:p>
    <w:tbl>
      <w:tblPr>
        <w:tblStyle w:val="a6"/>
        <w:tblW w:w="13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682"/>
        <w:gridCol w:w="1798"/>
        <w:gridCol w:w="1648"/>
        <w:gridCol w:w="1956"/>
        <w:gridCol w:w="1694"/>
        <w:gridCol w:w="1154"/>
        <w:gridCol w:w="765"/>
        <w:gridCol w:w="880"/>
        <w:gridCol w:w="1069"/>
      </w:tblGrid>
      <w:tr w:rsidR="00A8202D" w:rsidRPr="006F08D4" w14:paraId="7F4C5A1B" w14:textId="77777777" w:rsidTr="006F08D4">
        <w:trPr>
          <w:trHeight w:val="8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A48F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TM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DE31B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Capaian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Pembelajaran</w:t>
            </w:r>
            <w:proofErr w:type="spellEnd"/>
          </w:p>
          <w:p w14:paraId="5E0E3F3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Mata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Kuliah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B70CD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Bahasan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 Kajian/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Pokok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Bahasan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3612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Bentuk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/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metode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/ Model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4137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Pengalaman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belajar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B18A4" w14:textId="77777777" w:rsidR="00A8202D" w:rsidRPr="006F08D4" w:rsidRDefault="00B95B82">
            <w:pPr>
              <w:ind w:left="10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Indikator</w:t>
            </w:r>
            <w:proofErr w:type="spellEnd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D1AC6" w14:textId="77777777" w:rsidR="00A8202D" w:rsidRPr="006F08D4" w:rsidRDefault="00B95B82">
            <w:pPr>
              <w:ind w:left="34"/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 xml:space="preserve">Teknik </w:t>
            </w: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91DE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Bobot</w:t>
            </w:r>
            <w:proofErr w:type="spellEnd"/>
          </w:p>
          <w:p w14:paraId="6E8D3069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(%)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711F9" w14:textId="77777777" w:rsidR="00A8202D" w:rsidRPr="006F08D4" w:rsidRDefault="00B95B82">
            <w:pPr>
              <w:ind w:left="39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Waktu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9519B" w14:textId="77777777" w:rsidR="00A8202D" w:rsidRPr="006F08D4" w:rsidRDefault="00B95B82">
            <w:pPr>
              <w:ind w:left="-10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Referensi</w:t>
            </w:r>
            <w:proofErr w:type="spellEnd"/>
          </w:p>
        </w:tc>
      </w:tr>
      <w:tr w:rsidR="00A8202D" w:rsidRPr="006F08D4" w14:paraId="670BB542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9C3DB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B80BF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7179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0235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9932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E4BDB" w14:textId="77777777" w:rsidR="00A8202D" w:rsidRPr="006F08D4" w:rsidRDefault="00B95B82">
            <w:pPr>
              <w:ind w:left="10"/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0D592" w14:textId="77777777" w:rsidR="00A8202D" w:rsidRPr="006F08D4" w:rsidRDefault="00B95B82">
            <w:pPr>
              <w:ind w:left="34"/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E00AD" w14:textId="77777777" w:rsidR="00A8202D" w:rsidRPr="006F08D4" w:rsidRDefault="00B95B82">
            <w:pPr>
              <w:ind w:left="-10"/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CE75B" w14:textId="77777777" w:rsidR="00A8202D" w:rsidRPr="006F08D4" w:rsidRDefault="00B95B82">
            <w:pPr>
              <w:ind w:left="-10"/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4674C" w14:textId="77777777" w:rsidR="00A8202D" w:rsidRPr="006F08D4" w:rsidRDefault="00B95B82">
            <w:pPr>
              <w:ind w:left="-10"/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10</w:t>
            </w:r>
          </w:p>
        </w:tc>
      </w:tr>
      <w:tr w:rsidR="00A8202D" w:rsidRPr="006F08D4" w14:paraId="16A50780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59F5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E717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63C3F08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6EEEF5C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3</w:t>
            </w:r>
          </w:p>
          <w:p w14:paraId="6056EC57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01B5AFE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pengertian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reliabilitas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Klasik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Generalizability theory)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mengestimasinya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B0DA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Reliabilitas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Klasik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Generalizability theory)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6E75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56C7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mengestimasi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reliabilitas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DE63F" w14:textId="77777777" w:rsidR="00A8202D" w:rsidRPr="006F08D4" w:rsidRDefault="00B95B82">
            <w:pPr>
              <w:ind w:left="-8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mengestimasi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reliabilitas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6C566" w14:textId="77777777" w:rsidR="00A8202D" w:rsidRPr="006F08D4" w:rsidRDefault="00B95B82">
            <w:pPr>
              <w:ind w:right="-131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F8A9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5511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5F2EB" w14:textId="77777777" w:rsidR="00A8202D" w:rsidRPr="006F08D4" w:rsidRDefault="00B95B82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A, B</w:t>
            </w:r>
          </w:p>
        </w:tc>
      </w:tr>
      <w:tr w:rsidR="00A8202D" w:rsidRPr="006F08D4" w14:paraId="3AFE450C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D831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7E5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5E0DB4E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4EE2184C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4</w:t>
            </w:r>
          </w:p>
          <w:p w14:paraId="52CB0AA7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26489D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membuktikan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validitas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prosedur-prosedur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berlaku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93A3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Validitas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prosedur-prosedur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pembuktiannya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B883A" w14:textId="77777777" w:rsidR="00A8202D" w:rsidRPr="006F08D4" w:rsidRDefault="00B95B82">
            <w:pPr>
              <w:ind w:left="35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60C1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lastRenderedPageBreak/>
              <w:t>membuktikan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validitas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prosedur-prosedur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berlaku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A7AD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t>embuktikan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validitas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dari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instrument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prosedur-prosedur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berlaku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8461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5464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609E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6C34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A, B</w:t>
            </w:r>
          </w:p>
        </w:tc>
      </w:tr>
      <w:tr w:rsidR="00A8202D" w:rsidRPr="006F08D4" w14:paraId="4D1B391A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BB76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890D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5AC8489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5095983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5</w:t>
            </w:r>
          </w:p>
          <w:p w14:paraId="22BACBF1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732E9CB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dasar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modelnya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DF85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dasar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modelnya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DB4F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455E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c</w:t>
            </w:r>
            <w:r w:rsidRPr="006F08D4">
              <w:rPr>
                <w:rFonts w:ascii="Cambria" w:eastAsia="Times New Roman" w:hAnsi="Cambria" w:cs="Times New Roman"/>
              </w:rPr>
              <w:t>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model-model IRT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F4CA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model-model IRT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CEAE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B7A6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391E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0B4F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65AFF783" w14:textId="77777777" w:rsidTr="006F08D4">
        <w:trPr>
          <w:trHeight w:val="5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A7E5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D14D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11962C8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49378432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6</w:t>
            </w:r>
          </w:p>
          <w:p w14:paraId="71D758BD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6D743E0C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mengenal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mengestimasi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parameter-parameter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</w:rPr>
              <w:lastRenderedPageBreak/>
              <w:t xml:space="preserve">software yang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digunakan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D481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Estimasi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parameter-parameter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software yang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digunakan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2C22B" w14:textId="77777777" w:rsidR="00A8202D" w:rsidRPr="006F08D4" w:rsidRDefault="00B95B82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FA71E" w14:textId="77777777" w:rsidR="00A8202D" w:rsidRPr="006F08D4" w:rsidRDefault="00B95B8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</w:p>
          <w:p w14:paraId="495AE5E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mengestimasi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parameter-parameter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software yang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digunakan</w:t>
            </w:r>
            <w:proofErr w:type="spellEnd"/>
          </w:p>
          <w:p w14:paraId="3F332ECE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764C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Mengestimasi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parameter-parameter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software yang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digunakan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24598" w14:textId="77777777" w:rsidR="00A8202D" w:rsidRPr="006F08D4" w:rsidRDefault="00B95B82">
            <w:pPr>
              <w:ind w:left="33"/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4922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7323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E383A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1ABD0861" w14:textId="77777777" w:rsidTr="006F08D4">
        <w:trPr>
          <w:trHeight w:val="10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752E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43A7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1574ADB2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383848C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7</w:t>
            </w:r>
          </w:p>
          <w:p w14:paraId="624DB0B8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9817149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5E3F3A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</w:rPr>
              <w:t>goodness of fit</w:t>
            </w:r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8453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i/>
              </w:rPr>
              <w:t>Goodness of fit</w:t>
            </w:r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3EAC7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2BD0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</w:rPr>
              <w:t>goodness of fit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B264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</w:rPr>
              <w:t>goodness of fit</w:t>
            </w:r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8AFC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D8A9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B90E2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224DD" w14:textId="77777777" w:rsidR="00A8202D" w:rsidRPr="006F08D4" w:rsidRDefault="00B95B82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03C07DC8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73FC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6037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66CFCE1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4D22045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8</w:t>
            </w:r>
          </w:p>
          <w:p w14:paraId="24B5AFA6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692045E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mengetahui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macam-macam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penyetaraan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skor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582A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penyetaraan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skor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5088" w14:textId="77777777" w:rsidR="00A8202D" w:rsidRPr="006F08D4" w:rsidRDefault="00B95B82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841A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mengetahui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macam-macam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penyetaraan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skor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B921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Mengetahui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macam-macam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penyetaraan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skor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1325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4D1E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466E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C6E4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035D615C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61429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02CB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249FDDF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241422A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9</w:t>
            </w:r>
          </w:p>
          <w:p w14:paraId="33814DA9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028D17B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pengertian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bias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mengenali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deteksi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bias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2F68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lastRenderedPageBreak/>
              <w:t xml:space="preserve">Bias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deteksi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bias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99F3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D2A6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lastRenderedPageBreak/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deteksi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bias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1EC6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lastRenderedPageBreak/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deteksi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</w:rPr>
              <w:lastRenderedPageBreak/>
              <w:t xml:space="preserve">bias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6B322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3146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2269A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FDFE7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22FEBC72" w14:textId="77777777" w:rsidTr="006F08D4">
        <w:trPr>
          <w:trHeight w:val="1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CC1F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b/>
                <w:color w:val="000000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AF042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56BFFCA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1E4C62F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10</w:t>
            </w:r>
          </w:p>
          <w:p w14:paraId="737E7952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60130D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mengenai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design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penerapannya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B208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test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penerapannya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C1AB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9840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IRT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A8DB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berdasarkan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IRT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C179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137AB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19017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1643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2DC529F0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034D0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6C96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1AA97D5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73393A6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11</w:t>
            </w:r>
          </w:p>
          <w:p w14:paraId="75837C07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03A124D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EDCF44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CBT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</w:rPr>
              <w:t>computer-adaptive test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34B1C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CBT dan </w:t>
            </w:r>
            <w:r w:rsidRPr="006F08D4">
              <w:rPr>
                <w:rFonts w:ascii="Cambria" w:eastAsia="Times New Roman" w:hAnsi="Cambria" w:cs="Times New Roman"/>
                <w:i/>
              </w:rPr>
              <w:t>computer-adaptive test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567C8" w14:textId="77777777" w:rsidR="00A8202D" w:rsidRPr="006F08D4" w:rsidRDefault="00B95B8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B521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</w:rPr>
              <w:t>computer-adaptive test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97F6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r w:rsidRPr="006F08D4">
              <w:rPr>
                <w:rFonts w:ascii="Cambria" w:eastAsia="Times New Roman" w:hAnsi="Cambria" w:cs="Times New Roman"/>
                <w:i/>
              </w:rPr>
              <w:t>computer-adaptive test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9184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4A29F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F9743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AB597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3BABACA4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6ABF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lastRenderedPageBreak/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0CD8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4FBA360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35B7469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12</w:t>
            </w:r>
          </w:p>
          <w:p w14:paraId="531AFFF7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4DDA980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mengenali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standar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setting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6EA3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standar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setting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4C148" w14:textId="77777777" w:rsidR="00A8202D" w:rsidRPr="006F08D4" w:rsidRDefault="00B95B82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DDEA" w14:textId="77777777" w:rsidR="00A8202D" w:rsidRPr="006F08D4" w:rsidRDefault="00B95B8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standar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setting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9566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metode-metode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standar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setting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401E2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926D9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4345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7C70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06990FBB" w14:textId="77777777" w:rsidTr="006F08D4">
        <w:trPr>
          <w:trHeight w:val="3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AD98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81AF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3C3F201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5CBDF7C7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13</w:t>
            </w:r>
          </w:p>
          <w:p w14:paraId="7ED771B2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2A31A2C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1: GRM dan software)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EF33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1: GRM dan software)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5DBB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B386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1: GRM dan software)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E917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lanutt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1: GRM dan software)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07EB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A1A8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99EE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15A7B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3D7E2FE6" w14:textId="77777777" w:rsidTr="006F08D4">
        <w:trPr>
          <w:trHeight w:val="1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D33C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73D2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64B1799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0792D587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14</w:t>
            </w:r>
          </w:p>
          <w:p w14:paraId="27164195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1BDECB0C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lastRenderedPageBreak/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2: PCM dan software)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03DA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lastRenderedPageBreak/>
              <w:t xml:space="preserve">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2: PCM dan software)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96B7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D42A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2: PCM dan software)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2A28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2: PCM dan software)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23F8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B1A9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908D2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45002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A, B</w:t>
            </w:r>
          </w:p>
        </w:tc>
      </w:tr>
      <w:tr w:rsidR="00A8202D" w:rsidRPr="006F08D4" w14:paraId="1DC46C17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055DC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AA17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4440B26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0108523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15</w:t>
            </w:r>
          </w:p>
          <w:p w14:paraId="3747BE09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56522AD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3: GPCM dan software)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39CE2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3: GPCM dan software)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644D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BFBE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3: GPCM dan software)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B497A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3: GPCM dan software)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E732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Tes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4BB51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300F2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81AAF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A, B</w:t>
            </w:r>
          </w:p>
        </w:tc>
      </w:tr>
      <w:tr w:rsidR="00A8202D" w:rsidRPr="006F08D4" w14:paraId="440971C4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370E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EC00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06DAC22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1156858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16</w:t>
            </w:r>
          </w:p>
          <w:p w14:paraId="3F4CF9C3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07167B65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</w:t>
            </w:r>
            <w:r w:rsidRPr="006F08D4">
              <w:rPr>
                <w:rFonts w:ascii="Cambria" w:eastAsia="Times New Roman" w:hAnsi="Cambria" w:cs="Times New Roman"/>
              </w:rPr>
              <w:lastRenderedPageBreak/>
              <w:t>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4: NRM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sofware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8851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lastRenderedPageBreak/>
              <w:t xml:space="preserve">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4: NRM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sofware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6B46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470B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4: NRM dan software)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61D3C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4: NRM dan software)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C7C8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16EC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3A35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DC208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787D2DAC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E4345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78A7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03975C8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60C69A50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17</w:t>
            </w:r>
          </w:p>
          <w:p w14:paraId="3E1ACA07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24C535A7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5: MIRT dan software)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8099B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5: MIRT dan software)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55328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>, workshop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3E2D3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workshop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5: MIRT dan software)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1827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menerapkan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model-model IRT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kecenderunganya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(part 5: MIRT dan software)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6991F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D133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67CAB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9909A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A</w:t>
            </w:r>
          </w:p>
        </w:tc>
      </w:tr>
      <w:tr w:rsidR="00A8202D" w:rsidRPr="006F08D4" w14:paraId="20DCA51D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E157E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B8646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</w:t>
            </w:r>
          </w:p>
          <w:p w14:paraId="1C7AFCE1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2</w:t>
            </w:r>
          </w:p>
          <w:p w14:paraId="35440839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>CPMK 18</w:t>
            </w:r>
          </w:p>
          <w:p w14:paraId="0DFC4D4C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  <w:p w14:paraId="232E273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mereview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jurnal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terkait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respons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425B4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Review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jurnal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terkait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respons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73C5E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38AAF" w14:textId="77777777" w:rsidR="00A8202D" w:rsidRPr="006F08D4" w:rsidRDefault="00B95B8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6F08D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mereview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suatu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jurnal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terkait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respons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C3FAD" w14:textId="77777777" w:rsidR="00A8202D" w:rsidRPr="006F08D4" w:rsidRDefault="00B95B82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</w:rPr>
              <w:t>Mereview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jurnal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terkait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Teori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respons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Lanjut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3D1DA" w14:textId="77777777" w:rsidR="00A8202D" w:rsidRPr="006F08D4" w:rsidRDefault="00B95B8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F08D4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6515D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C4D54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F62C2" w14:textId="77777777" w:rsidR="00A8202D" w:rsidRPr="006F08D4" w:rsidRDefault="00A8202D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A8202D" w:rsidRPr="006F08D4" w14:paraId="655E2F9D" w14:textId="77777777" w:rsidTr="006F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70E18" w14:textId="77777777" w:rsidR="00A8202D" w:rsidRPr="006F08D4" w:rsidRDefault="00A8202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49046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FBA4C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AF2E3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4E347" w14:textId="77777777" w:rsidR="00A8202D" w:rsidRPr="006F08D4" w:rsidRDefault="00A8202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FFB74" w14:textId="77777777" w:rsidR="00A8202D" w:rsidRPr="006F08D4" w:rsidRDefault="00A8202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E50C1" w14:textId="77777777" w:rsidR="00A8202D" w:rsidRPr="006F08D4" w:rsidRDefault="00A8202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CDE1E" w14:textId="77777777" w:rsidR="00A8202D" w:rsidRPr="006F08D4" w:rsidRDefault="00A8202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21536" w14:textId="77777777" w:rsidR="00A8202D" w:rsidRPr="006F08D4" w:rsidRDefault="00B95B82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F08D4">
              <w:rPr>
                <w:rFonts w:ascii="Cambria" w:eastAsia="Times New Roman" w:hAnsi="Cambria" w:cs="Times New Roman"/>
                <w:color w:val="000000"/>
              </w:rPr>
              <w:t>1600’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4C38A" w14:textId="77777777" w:rsidR="00A8202D" w:rsidRPr="006F08D4" w:rsidRDefault="00A8202D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14:paraId="695599DC" w14:textId="77777777" w:rsidR="00A8202D" w:rsidRDefault="00A8202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FC887B" w14:textId="77777777" w:rsidR="00A8202D" w:rsidRPr="006F08D4" w:rsidRDefault="00B95B82">
      <w:pPr>
        <w:jc w:val="both"/>
        <w:rPr>
          <w:rFonts w:ascii="Cambria" w:eastAsia="Times New Roman" w:hAnsi="Cambria" w:cs="Times New Roman"/>
          <w:color w:val="000000"/>
        </w:rPr>
      </w:pPr>
      <w:proofErr w:type="spellStart"/>
      <w:r w:rsidRPr="006F08D4">
        <w:rPr>
          <w:rFonts w:ascii="Cambria" w:eastAsia="Times New Roman" w:hAnsi="Cambria" w:cs="Times New Roman"/>
          <w:color w:val="000000"/>
        </w:rPr>
        <w:t>Penilaian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>: </w:t>
      </w:r>
    </w:p>
    <w:p w14:paraId="5A0C9E50" w14:textId="77777777" w:rsidR="00A8202D" w:rsidRPr="006F08D4" w:rsidRDefault="00B95B82">
      <w:pPr>
        <w:numPr>
          <w:ilvl w:val="0"/>
          <w:numId w:val="1"/>
        </w:numPr>
        <w:tabs>
          <w:tab w:val="left" w:pos="3119"/>
        </w:tabs>
        <w:jc w:val="both"/>
        <w:rPr>
          <w:rFonts w:ascii="Cambria" w:eastAsia="Cambria" w:hAnsi="Cambria" w:cs="Cambria"/>
        </w:rPr>
      </w:pPr>
      <w:proofErr w:type="spellStart"/>
      <w:r w:rsidRPr="006F08D4">
        <w:rPr>
          <w:rFonts w:ascii="Cambria" w:eastAsia="Cambria" w:hAnsi="Cambria" w:cs="Cambria"/>
        </w:rPr>
        <w:t>Penilaian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dilakukan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untuk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mengukur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semua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capaian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pembelajaran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yaitu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capaian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pembelajaran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(CPMK 1, CPMK 2</w:t>
      </w:r>
      <w:proofErr w:type="gramStart"/>
      <w:r w:rsidRPr="006F08D4">
        <w:rPr>
          <w:rFonts w:ascii="Cambria" w:eastAsia="Cambria" w:hAnsi="Cambria" w:cs="Cambria"/>
        </w:rPr>
        <w:t xml:space="preserve">),  </w:t>
      </w:r>
      <w:proofErr w:type="spellStart"/>
      <w:r w:rsidRPr="006F08D4">
        <w:rPr>
          <w:rFonts w:ascii="Cambria" w:eastAsia="Cambria" w:hAnsi="Cambria" w:cs="Cambria"/>
        </w:rPr>
        <w:t>pengetahuan</w:t>
      </w:r>
      <w:proofErr w:type="spellEnd"/>
      <w:proofErr w:type="gramEnd"/>
      <w:r w:rsidRPr="006F08D4">
        <w:rPr>
          <w:rFonts w:ascii="Cambria" w:eastAsia="Cambria" w:hAnsi="Cambria" w:cs="Cambria"/>
        </w:rPr>
        <w:t xml:space="preserve"> (CPMK 3, CPMK 4, CPMK 5, CPMK 9), </w:t>
      </w:r>
      <w:proofErr w:type="spellStart"/>
      <w:r w:rsidRPr="006F08D4">
        <w:rPr>
          <w:rFonts w:ascii="Cambria" w:eastAsia="Cambria" w:hAnsi="Cambria" w:cs="Cambria"/>
        </w:rPr>
        <w:t>dan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keterampilan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umum</w:t>
      </w:r>
      <w:proofErr w:type="spellEnd"/>
      <w:r w:rsidRPr="006F08D4">
        <w:rPr>
          <w:rFonts w:ascii="Cambria" w:eastAsia="Cambria" w:hAnsi="Cambria" w:cs="Cambria"/>
        </w:rPr>
        <w:t xml:space="preserve"> (CPMK 6, CPMK 7) </w:t>
      </w:r>
      <w:proofErr w:type="spellStart"/>
      <w:r w:rsidRPr="006F08D4">
        <w:rPr>
          <w:rFonts w:ascii="Cambria" w:eastAsia="Cambria" w:hAnsi="Cambria" w:cs="Cambria"/>
        </w:rPr>
        <w:t>dan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keterampilan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khusus</w:t>
      </w:r>
      <w:proofErr w:type="spellEnd"/>
      <w:r w:rsidRPr="006F08D4">
        <w:rPr>
          <w:rFonts w:ascii="Cambria" w:eastAsia="Cambria" w:hAnsi="Cambria" w:cs="Cambria"/>
        </w:rPr>
        <w:t xml:space="preserve"> (CPMK 8, CPMK 10, CPMK 11, CPMK 12, CPMK 13, CPMK 14, CPMK 15, CPMK 16, CPMK 17, CPMK 18).</w:t>
      </w:r>
    </w:p>
    <w:p w14:paraId="312255C7" w14:textId="77777777" w:rsidR="00A8202D" w:rsidRPr="006F08D4" w:rsidRDefault="00B95B82">
      <w:pPr>
        <w:numPr>
          <w:ilvl w:val="0"/>
          <w:numId w:val="1"/>
        </w:numPr>
        <w:tabs>
          <w:tab w:val="left" w:pos="3119"/>
        </w:tabs>
        <w:jc w:val="both"/>
        <w:rPr>
          <w:rFonts w:ascii="Cambria" w:eastAsia="Cambria" w:hAnsi="Cambria" w:cs="Cambria"/>
        </w:rPr>
      </w:pPr>
      <w:proofErr w:type="spellStart"/>
      <w:r w:rsidRPr="006F08D4">
        <w:rPr>
          <w:rFonts w:ascii="Cambria" w:eastAsia="Cambria" w:hAnsi="Cambria" w:cs="Cambria"/>
        </w:rPr>
        <w:lastRenderedPageBreak/>
        <w:t>Penilaian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dilaksanakan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pada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setiap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pertemuan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dengan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menggunakan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teknik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observasi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dan</w:t>
      </w:r>
      <w:proofErr w:type="spellEnd"/>
      <w:r w:rsidRPr="006F08D4">
        <w:rPr>
          <w:rFonts w:ascii="Cambria" w:eastAsia="Cambria" w:hAnsi="Cambria" w:cs="Cambria"/>
        </w:rPr>
        <w:t>/</w:t>
      </w:r>
      <w:proofErr w:type="spellStart"/>
      <w:r w:rsidRPr="006F08D4">
        <w:rPr>
          <w:rFonts w:ascii="Cambria" w:eastAsia="Cambria" w:hAnsi="Cambria" w:cs="Cambria"/>
        </w:rPr>
        <w:t>atau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penilaian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diri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dengan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menggunakan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asumsi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bahwa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pada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dasarnya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setiap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mahasiswa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memiliki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yang </w:t>
      </w:r>
      <w:proofErr w:type="spellStart"/>
      <w:r w:rsidRPr="006F08D4">
        <w:rPr>
          <w:rFonts w:ascii="Cambria" w:eastAsia="Cambria" w:hAnsi="Cambria" w:cs="Cambria"/>
        </w:rPr>
        <w:t>baik</w:t>
      </w:r>
      <w:proofErr w:type="spellEnd"/>
      <w:r w:rsidRPr="006F08D4">
        <w:rPr>
          <w:rFonts w:ascii="Cambria" w:eastAsia="Cambria" w:hAnsi="Cambria" w:cs="Cambria"/>
        </w:rPr>
        <w:t xml:space="preserve">. </w:t>
      </w:r>
      <w:proofErr w:type="spellStart"/>
      <w:r w:rsidRPr="006F08D4">
        <w:rPr>
          <w:rFonts w:ascii="Cambria" w:eastAsia="Cambria" w:hAnsi="Cambria" w:cs="Cambria"/>
        </w:rPr>
        <w:t>Mahasiswa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tersebut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diberi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nilai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yang </w:t>
      </w:r>
      <w:proofErr w:type="spellStart"/>
      <w:r w:rsidRPr="006F08D4">
        <w:rPr>
          <w:rFonts w:ascii="Cambria" w:eastAsia="Cambria" w:hAnsi="Cambria" w:cs="Cambria"/>
        </w:rPr>
        <w:t>sangat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baik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atau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kurang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baik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apabila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menunjukkan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secara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nyata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sangat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baik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maupun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kurang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baik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dibandingkan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mahasiswa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pada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umumnya</w:t>
      </w:r>
      <w:proofErr w:type="spellEnd"/>
      <w:r w:rsidRPr="006F08D4">
        <w:rPr>
          <w:rFonts w:ascii="Cambria" w:eastAsia="Cambria" w:hAnsi="Cambria" w:cs="Cambria"/>
        </w:rPr>
        <w:t xml:space="preserve">. Hasil </w:t>
      </w:r>
      <w:proofErr w:type="spellStart"/>
      <w:r w:rsidRPr="006F08D4">
        <w:rPr>
          <w:rFonts w:ascii="Cambria" w:eastAsia="Cambria" w:hAnsi="Cambria" w:cs="Cambria"/>
        </w:rPr>
        <w:t>penilaian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tidak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menjadi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komponen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nilai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akhir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mahasiswa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melainkan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sebagai</w:t>
      </w:r>
      <w:proofErr w:type="spellEnd"/>
      <w:r w:rsidRPr="006F08D4">
        <w:rPr>
          <w:rFonts w:ascii="Cambria" w:eastAsia="Cambria" w:hAnsi="Cambria" w:cs="Cambria"/>
        </w:rPr>
        <w:t xml:space="preserve"> salah </w:t>
      </w:r>
      <w:proofErr w:type="spellStart"/>
      <w:r w:rsidRPr="006F08D4">
        <w:rPr>
          <w:rFonts w:ascii="Cambria" w:eastAsia="Cambria" w:hAnsi="Cambria" w:cs="Cambria"/>
        </w:rPr>
        <w:t>satu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syarat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kelulusan</w:t>
      </w:r>
      <w:proofErr w:type="spellEnd"/>
      <w:r w:rsidRPr="006F08D4">
        <w:rPr>
          <w:rFonts w:ascii="Cambria" w:eastAsia="Cambria" w:hAnsi="Cambria" w:cs="Cambria"/>
        </w:rPr>
        <w:t xml:space="preserve">. </w:t>
      </w:r>
      <w:proofErr w:type="spellStart"/>
      <w:r w:rsidRPr="006F08D4">
        <w:rPr>
          <w:rFonts w:ascii="Cambria" w:eastAsia="Cambria" w:hAnsi="Cambria" w:cs="Cambria"/>
        </w:rPr>
        <w:t>Mahasiswa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akan</w:t>
      </w:r>
      <w:proofErr w:type="spellEnd"/>
      <w:r w:rsidRPr="006F08D4">
        <w:rPr>
          <w:rFonts w:ascii="Cambria" w:eastAsia="Cambria" w:hAnsi="Cambria" w:cs="Cambria"/>
        </w:rPr>
        <w:t xml:space="preserve"> lulus </w:t>
      </w:r>
      <w:proofErr w:type="spellStart"/>
      <w:r w:rsidRPr="006F08D4">
        <w:rPr>
          <w:rFonts w:ascii="Cambria" w:eastAsia="Cambria" w:hAnsi="Cambria" w:cs="Cambria"/>
        </w:rPr>
        <w:t>dari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mata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kuliah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ini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apabila</w:t>
      </w:r>
      <w:proofErr w:type="spellEnd"/>
      <w:r w:rsidRPr="006F08D4">
        <w:rPr>
          <w:rFonts w:ascii="Cambria" w:eastAsia="Cambria" w:hAnsi="Cambria" w:cs="Cambria"/>
        </w:rPr>
        <w:t xml:space="preserve"> minimal </w:t>
      </w:r>
      <w:proofErr w:type="spellStart"/>
      <w:r w:rsidRPr="006F08D4">
        <w:rPr>
          <w:rFonts w:ascii="Cambria" w:eastAsia="Cambria" w:hAnsi="Cambria" w:cs="Cambria"/>
        </w:rPr>
        <w:t>memiliki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sikap</w:t>
      </w:r>
      <w:proofErr w:type="spellEnd"/>
      <w:r w:rsidRPr="006F08D4">
        <w:rPr>
          <w:rFonts w:ascii="Cambria" w:eastAsia="Cambria" w:hAnsi="Cambria" w:cs="Cambria"/>
        </w:rPr>
        <w:t xml:space="preserve"> yang </w:t>
      </w:r>
      <w:proofErr w:type="spellStart"/>
      <w:r w:rsidRPr="006F08D4">
        <w:rPr>
          <w:rFonts w:ascii="Cambria" w:eastAsia="Cambria" w:hAnsi="Cambria" w:cs="Cambria"/>
        </w:rPr>
        <w:t>baik</w:t>
      </w:r>
      <w:proofErr w:type="spellEnd"/>
    </w:p>
    <w:p w14:paraId="0D4190A8" w14:textId="77777777" w:rsidR="00A8202D" w:rsidRPr="006F08D4" w:rsidRDefault="00B95B82">
      <w:pPr>
        <w:numPr>
          <w:ilvl w:val="0"/>
          <w:numId w:val="1"/>
        </w:numPr>
        <w:tabs>
          <w:tab w:val="left" w:pos="3119"/>
        </w:tabs>
        <w:jc w:val="both"/>
        <w:rPr>
          <w:rFonts w:ascii="Cambria" w:eastAsia="Cambria" w:hAnsi="Cambria" w:cs="Cambria"/>
        </w:rPr>
      </w:pPr>
      <w:r w:rsidRPr="006F08D4">
        <w:rPr>
          <w:rFonts w:ascii="Cambria" w:eastAsia="Cambria" w:hAnsi="Cambria" w:cs="Cambria"/>
        </w:rPr>
        <w:t xml:space="preserve">Nilai </w:t>
      </w:r>
      <w:proofErr w:type="spellStart"/>
      <w:r w:rsidRPr="006F08D4">
        <w:rPr>
          <w:rFonts w:ascii="Cambria" w:eastAsia="Cambria" w:hAnsi="Cambria" w:cs="Cambria"/>
        </w:rPr>
        <w:t>akhir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mencakup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hasil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penilaian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pengetahuan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keterampilan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umum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dan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keterampilan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khusus</w:t>
      </w:r>
      <w:proofErr w:type="spellEnd"/>
      <w:r w:rsidRPr="006F08D4">
        <w:rPr>
          <w:rFonts w:ascii="Cambria" w:eastAsia="Cambria" w:hAnsi="Cambria" w:cs="Cambria"/>
        </w:rPr>
        <w:t xml:space="preserve"> yang </w:t>
      </w:r>
      <w:proofErr w:type="spellStart"/>
      <w:r w:rsidRPr="006F08D4">
        <w:rPr>
          <w:rFonts w:ascii="Cambria" w:eastAsia="Cambria" w:hAnsi="Cambria" w:cs="Cambria"/>
        </w:rPr>
        <w:t>diperoleh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dari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penugasan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individu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penugasan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kelompok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presentasi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kuis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Ujian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Sisipan</w:t>
      </w:r>
      <w:proofErr w:type="spellEnd"/>
      <w:r w:rsidRPr="006F08D4">
        <w:rPr>
          <w:rFonts w:ascii="Cambria" w:eastAsia="Cambria" w:hAnsi="Cambria" w:cs="Cambria"/>
        </w:rPr>
        <w:t xml:space="preserve">, </w:t>
      </w:r>
      <w:proofErr w:type="spellStart"/>
      <w:r w:rsidRPr="006F08D4">
        <w:rPr>
          <w:rFonts w:ascii="Cambria" w:eastAsia="Cambria" w:hAnsi="Cambria" w:cs="Cambria"/>
        </w:rPr>
        <w:t>dan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Ujian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Akhir</w:t>
      </w:r>
      <w:proofErr w:type="spellEnd"/>
      <w:r w:rsidRPr="006F08D4">
        <w:rPr>
          <w:rFonts w:ascii="Cambria" w:eastAsia="Cambria" w:hAnsi="Cambria" w:cs="Cambria"/>
        </w:rPr>
        <w:t xml:space="preserve"> Semester </w:t>
      </w:r>
      <w:proofErr w:type="spellStart"/>
      <w:r w:rsidRPr="006F08D4">
        <w:rPr>
          <w:rFonts w:ascii="Cambria" w:eastAsia="Cambria" w:hAnsi="Cambria" w:cs="Cambria"/>
        </w:rPr>
        <w:t>dengan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pedoman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sebagai</w:t>
      </w:r>
      <w:proofErr w:type="spellEnd"/>
      <w:r w:rsidRPr="006F08D4">
        <w:rPr>
          <w:rFonts w:ascii="Cambria" w:eastAsia="Cambria" w:hAnsi="Cambria" w:cs="Cambria"/>
        </w:rPr>
        <w:t xml:space="preserve"> </w:t>
      </w:r>
      <w:proofErr w:type="spellStart"/>
      <w:r w:rsidRPr="006F08D4">
        <w:rPr>
          <w:rFonts w:ascii="Cambria" w:eastAsia="Cambria" w:hAnsi="Cambria" w:cs="Cambria"/>
        </w:rPr>
        <w:t>berikut</w:t>
      </w:r>
      <w:proofErr w:type="spellEnd"/>
      <w:r w:rsidRPr="006F08D4">
        <w:rPr>
          <w:rFonts w:ascii="Cambria" w:eastAsia="Cambria" w:hAnsi="Cambria" w:cs="Cambria"/>
        </w:rPr>
        <w:t>.</w:t>
      </w:r>
    </w:p>
    <w:p w14:paraId="27573CF2" w14:textId="77777777" w:rsidR="00A8202D" w:rsidRPr="006F08D4" w:rsidRDefault="00B95B82">
      <w:pPr>
        <w:jc w:val="both"/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 </w:t>
      </w:r>
    </w:p>
    <w:p w14:paraId="58C9E76E" w14:textId="77777777" w:rsidR="00A8202D" w:rsidRPr="006F08D4" w:rsidRDefault="00B95B82">
      <w:pPr>
        <w:jc w:val="both"/>
        <w:rPr>
          <w:rFonts w:ascii="Cambria" w:eastAsia="Times New Roman" w:hAnsi="Cambria" w:cs="Times New Roman"/>
          <w:color w:val="000000"/>
        </w:rPr>
      </w:pPr>
      <w:proofErr w:type="spellStart"/>
      <w:r w:rsidRPr="006F08D4">
        <w:rPr>
          <w:rFonts w:ascii="Cambria" w:eastAsia="Times New Roman" w:hAnsi="Cambria" w:cs="Times New Roman"/>
          <w:color w:val="000000"/>
        </w:rPr>
        <w:t>Penetapan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Nilai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Akhir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>:  </w:t>
      </w:r>
    </w:p>
    <w:p w14:paraId="54C046CB" w14:textId="77777777" w:rsidR="00A8202D" w:rsidRPr="006F08D4" w:rsidRDefault="00B95B82">
      <w:pPr>
        <w:jc w:val="both"/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 </w:t>
      </w:r>
    </w:p>
    <w:p w14:paraId="6F68BFCC" w14:textId="77777777" w:rsidR="00A8202D" w:rsidRPr="006F08D4" w:rsidRDefault="00B95B82">
      <w:pPr>
        <w:jc w:val="both"/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           </w:t>
      </w:r>
    </w:p>
    <w:p w14:paraId="2092DE16" w14:textId="77777777" w:rsidR="00A8202D" w:rsidRPr="006F08D4" w:rsidRDefault="00B95B82">
      <w:pPr>
        <w:jc w:val="center"/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(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Bobot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nilai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per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subkomp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x 70) + (Nilai UAS x 30) NA =</w:t>
      </w:r>
    </w:p>
    <w:p w14:paraId="3D5EB7E7" w14:textId="77777777" w:rsidR="00A8202D" w:rsidRPr="006F08D4" w:rsidRDefault="00B95B82">
      <w:pPr>
        <w:jc w:val="center"/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----------------------------------------------------------------</w:t>
      </w:r>
    </w:p>
    <w:p w14:paraId="75C1DE73" w14:textId="77777777" w:rsidR="00A8202D" w:rsidRPr="006F08D4" w:rsidRDefault="00B95B82">
      <w:pPr>
        <w:jc w:val="center"/>
        <w:rPr>
          <w:rFonts w:ascii="Cambria" w:eastAsia="Times New Roman" w:hAnsi="Cambria" w:cs="Times New Roman"/>
        </w:rPr>
      </w:pPr>
      <w:r w:rsidRPr="006F08D4">
        <w:rPr>
          <w:rFonts w:ascii="Cambria" w:eastAsia="Times New Roman" w:hAnsi="Cambria" w:cs="Times New Roman"/>
          <w:color w:val="000000"/>
        </w:rPr>
        <w:t>100</w:t>
      </w:r>
    </w:p>
    <w:p w14:paraId="297FD133" w14:textId="77777777" w:rsidR="00A8202D" w:rsidRPr="006F08D4" w:rsidRDefault="00A8202D">
      <w:pPr>
        <w:jc w:val="both"/>
        <w:rPr>
          <w:rFonts w:ascii="Cambria" w:eastAsia="Times New Roman" w:hAnsi="Cambria" w:cs="Times New Roman"/>
        </w:rPr>
      </w:pPr>
    </w:p>
    <w:tbl>
      <w:tblPr>
        <w:tblStyle w:val="a7"/>
        <w:tblW w:w="1191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109"/>
        <w:gridCol w:w="3683"/>
        <w:gridCol w:w="2130"/>
        <w:gridCol w:w="1423"/>
      </w:tblGrid>
      <w:tr w:rsidR="00A8202D" w:rsidRPr="006F08D4" w14:paraId="301BFFBF" w14:textId="77777777">
        <w:tc>
          <w:tcPr>
            <w:tcW w:w="567" w:type="dxa"/>
            <w:shd w:val="clear" w:color="auto" w:fill="BFBFBF"/>
          </w:tcPr>
          <w:p w14:paraId="7117A729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>No</w:t>
            </w:r>
          </w:p>
        </w:tc>
        <w:tc>
          <w:tcPr>
            <w:tcW w:w="4109" w:type="dxa"/>
            <w:shd w:val="clear" w:color="auto" w:fill="BFBFBF"/>
          </w:tcPr>
          <w:p w14:paraId="3374CAB4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>CPMK</w:t>
            </w:r>
          </w:p>
        </w:tc>
        <w:tc>
          <w:tcPr>
            <w:tcW w:w="3683" w:type="dxa"/>
            <w:shd w:val="clear" w:color="auto" w:fill="BFBFBF"/>
          </w:tcPr>
          <w:p w14:paraId="22912A24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>Objek</w:t>
            </w:r>
            <w:proofErr w:type="spellEnd"/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130" w:type="dxa"/>
            <w:shd w:val="clear" w:color="auto" w:fill="BFBFBF"/>
          </w:tcPr>
          <w:p w14:paraId="360A7D3F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Teknik </w:t>
            </w:r>
            <w:proofErr w:type="spellStart"/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23" w:type="dxa"/>
            <w:shd w:val="clear" w:color="auto" w:fill="BFBFBF"/>
          </w:tcPr>
          <w:p w14:paraId="4B73AF61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A8202D" w:rsidRPr="006F08D4" w14:paraId="7E11AC20" w14:textId="77777777">
        <w:tc>
          <w:tcPr>
            <w:tcW w:w="567" w:type="dxa"/>
          </w:tcPr>
          <w:p w14:paraId="3D2EFE41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4EDCE279" w14:textId="77777777" w:rsidR="00A8202D" w:rsidRPr="006F08D4" w:rsidRDefault="00B95B8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CPMK 1, CPMK 2</w:t>
            </w:r>
          </w:p>
          <w:p w14:paraId="0AE91427" w14:textId="77777777" w:rsidR="00A8202D" w:rsidRPr="006F08D4" w:rsidRDefault="00A8202D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83" w:type="dxa"/>
          </w:tcPr>
          <w:p w14:paraId="2AB6C7A1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Kehadiran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integritas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2130" w:type="dxa"/>
          </w:tcPr>
          <w:p w14:paraId="41152C74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423" w:type="dxa"/>
          </w:tcPr>
          <w:p w14:paraId="6457241F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5%</w:t>
            </w:r>
          </w:p>
        </w:tc>
      </w:tr>
      <w:tr w:rsidR="00A8202D" w:rsidRPr="006F08D4" w14:paraId="59310D27" w14:textId="77777777">
        <w:tc>
          <w:tcPr>
            <w:tcW w:w="567" w:type="dxa"/>
          </w:tcPr>
          <w:p w14:paraId="070532ED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6D7F65C4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CPMK 3, CPMK 4, CPMK 5, CPMK 9</w:t>
            </w:r>
          </w:p>
        </w:tc>
        <w:tc>
          <w:tcPr>
            <w:tcW w:w="3683" w:type="dxa"/>
          </w:tcPr>
          <w:p w14:paraId="4B700ED5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Aktivitas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Diskusi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dan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Presentasi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24F5DA52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423" w:type="dxa"/>
          </w:tcPr>
          <w:p w14:paraId="06C54692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15%</w:t>
            </w:r>
          </w:p>
        </w:tc>
      </w:tr>
      <w:tr w:rsidR="00A8202D" w:rsidRPr="006F08D4" w14:paraId="46A8AAA5" w14:textId="77777777">
        <w:tc>
          <w:tcPr>
            <w:tcW w:w="567" w:type="dxa"/>
          </w:tcPr>
          <w:p w14:paraId="49D28143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2BB5B6FD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CPMK 8, CPMK 10, CPMK 11, CPMK 12, CPMK 13, CPMK 14, CPMK 15, CPMK 16, CPMK 17, CPMK 18</w:t>
            </w:r>
          </w:p>
        </w:tc>
        <w:tc>
          <w:tcPr>
            <w:tcW w:w="3683" w:type="dxa"/>
          </w:tcPr>
          <w:p w14:paraId="7539E4F8" w14:textId="77777777" w:rsidR="00A8202D" w:rsidRPr="006F08D4" w:rsidRDefault="00B95B82">
            <w:pPr>
              <w:widowControl w:val="0"/>
              <w:numPr>
                <w:ilvl w:val="0"/>
                <w:numId w:val="5"/>
              </w:numPr>
              <w:tabs>
                <w:tab w:val="left" w:pos="-5722"/>
              </w:tabs>
              <w:spacing w:line="276" w:lineRule="auto"/>
              <w:ind w:left="218" w:hanging="27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Penugasan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911EEDC" w14:textId="77777777" w:rsidR="00A8202D" w:rsidRPr="006F08D4" w:rsidRDefault="00B95B82">
            <w:pPr>
              <w:widowControl w:val="0"/>
              <w:numPr>
                <w:ilvl w:val="0"/>
                <w:numId w:val="5"/>
              </w:numPr>
              <w:tabs>
                <w:tab w:val="left" w:pos="-5722"/>
              </w:tabs>
              <w:spacing w:line="276" w:lineRule="auto"/>
              <w:ind w:left="218" w:hanging="27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Ujian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Tengah Semester</w:t>
            </w:r>
          </w:p>
          <w:p w14:paraId="500555FF" w14:textId="77777777" w:rsidR="00A8202D" w:rsidRPr="006F08D4" w:rsidRDefault="00B95B82">
            <w:pPr>
              <w:widowControl w:val="0"/>
              <w:numPr>
                <w:ilvl w:val="0"/>
                <w:numId w:val="5"/>
              </w:numPr>
              <w:tabs>
                <w:tab w:val="left" w:pos="-5722"/>
              </w:tabs>
              <w:spacing w:line="276" w:lineRule="auto"/>
              <w:ind w:left="218" w:hanging="27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Ujian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Akhir</w:t>
            </w:r>
            <w:proofErr w:type="spellEnd"/>
            <w:r w:rsidRPr="006F08D4">
              <w:rPr>
                <w:rFonts w:ascii="Cambria" w:eastAsia="Cambria" w:hAnsi="Cambria" w:cs="Cambria"/>
                <w:sz w:val="24"/>
                <w:szCs w:val="24"/>
              </w:rPr>
              <w:t xml:space="preserve"> Semester</w:t>
            </w:r>
          </w:p>
        </w:tc>
        <w:tc>
          <w:tcPr>
            <w:tcW w:w="2130" w:type="dxa"/>
          </w:tcPr>
          <w:p w14:paraId="77C0FCF0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F08D4">
              <w:rPr>
                <w:rFonts w:ascii="Cambria" w:eastAsia="Cambria" w:hAnsi="Cambria" w:cs="Cambria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423" w:type="dxa"/>
          </w:tcPr>
          <w:p w14:paraId="41B47335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25%</w:t>
            </w:r>
          </w:p>
          <w:p w14:paraId="42B48102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25%</w:t>
            </w:r>
          </w:p>
          <w:p w14:paraId="21C611E1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30%</w:t>
            </w:r>
          </w:p>
        </w:tc>
      </w:tr>
      <w:tr w:rsidR="00A8202D" w:rsidRPr="006F08D4" w14:paraId="3C7A3B9D" w14:textId="77777777">
        <w:tc>
          <w:tcPr>
            <w:tcW w:w="567" w:type="dxa"/>
            <w:tcBorders>
              <w:right w:val="nil"/>
            </w:tcBorders>
          </w:tcPr>
          <w:p w14:paraId="4FA767D6" w14:textId="77777777" w:rsidR="00A8202D" w:rsidRPr="006F08D4" w:rsidRDefault="00A8202D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</w:tcPr>
          <w:p w14:paraId="64476C29" w14:textId="77777777" w:rsidR="00A8202D" w:rsidRPr="006F08D4" w:rsidRDefault="00A8202D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nil"/>
              <w:right w:val="nil"/>
            </w:tcBorders>
          </w:tcPr>
          <w:p w14:paraId="230D3E8F" w14:textId="77777777" w:rsidR="00A8202D" w:rsidRPr="006F08D4" w:rsidRDefault="00A8202D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14:paraId="4E25A95F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</w:p>
        </w:tc>
        <w:tc>
          <w:tcPr>
            <w:tcW w:w="1423" w:type="dxa"/>
          </w:tcPr>
          <w:p w14:paraId="15DF8EE9" w14:textId="77777777" w:rsidR="00A8202D" w:rsidRPr="006F08D4" w:rsidRDefault="00B95B82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F08D4">
              <w:rPr>
                <w:rFonts w:ascii="Cambria" w:eastAsia="Cambria" w:hAnsi="Cambria" w:cs="Cambria"/>
                <w:sz w:val="24"/>
                <w:szCs w:val="24"/>
              </w:rPr>
              <w:t>100%</w:t>
            </w:r>
          </w:p>
        </w:tc>
      </w:tr>
    </w:tbl>
    <w:p w14:paraId="384DCE00" w14:textId="77777777" w:rsidR="00A8202D" w:rsidRPr="006F08D4" w:rsidRDefault="00A8202D">
      <w:pPr>
        <w:rPr>
          <w:rFonts w:ascii="Cambria" w:eastAsia="Times New Roman" w:hAnsi="Cambria" w:cs="Times New Roman"/>
          <w:b/>
        </w:rPr>
      </w:pPr>
    </w:p>
    <w:p w14:paraId="3878DB38" w14:textId="77777777" w:rsidR="000856A0" w:rsidRDefault="000856A0">
      <w:pPr>
        <w:tabs>
          <w:tab w:val="left" w:pos="360"/>
          <w:tab w:val="left" w:pos="720"/>
          <w:tab w:val="left" w:pos="3240"/>
          <w:tab w:val="left" w:pos="3600"/>
        </w:tabs>
        <w:spacing w:before="240" w:line="264" w:lineRule="auto"/>
        <w:rPr>
          <w:rFonts w:ascii="Cambria" w:eastAsia="Times New Roman" w:hAnsi="Cambria" w:cs="Times New Roman"/>
          <w:b/>
        </w:rPr>
      </w:pPr>
    </w:p>
    <w:p w14:paraId="1BE4B948" w14:textId="7B48F200" w:rsidR="00A8202D" w:rsidRPr="006F08D4" w:rsidRDefault="00B95B82">
      <w:pPr>
        <w:tabs>
          <w:tab w:val="left" w:pos="360"/>
          <w:tab w:val="left" w:pos="720"/>
          <w:tab w:val="left" w:pos="3240"/>
          <w:tab w:val="left" w:pos="3600"/>
        </w:tabs>
        <w:spacing w:before="240" w:line="264" w:lineRule="auto"/>
        <w:rPr>
          <w:rFonts w:ascii="Cambria" w:eastAsia="Times New Roman" w:hAnsi="Cambria" w:cs="Times New Roman"/>
          <w:b/>
        </w:rPr>
      </w:pPr>
      <w:r w:rsidRPr="006F08D4">
        <w:rPr>
          <w:rFonts w:ascii="Cambria" w:eastAsia="Times New Roman" w:hAnsi="Cambria" w:cs="Times New Roman"/>
          <w:b/>
        </w:rPr>
        <w:lastRenderedPageBreak/>
        <w:t xml:space="preserve">Daftar </w:t>
      </w:r>
      <w:proofErr w:type="spellStart"/>
      <w:r w:rsidRPr="006F08D4">
        <w:rPr>
          <w:rFonts w:ascii="Cambria" w:eastAsia="Times New Roman" w:hAnsi="Cambria" w:cs="Times New Roman"/>
          <w:b/>
        </w:rPr>
        <w:t>Literatur</w:t>
      </w:r>
      <w:proofErr w:type="spellEnd"/>
      <w:r w:rsidRPr="006F08D4">
        <w:rPr>
          <w:rFonts w:ascii="Cambria" w:eastAsia="Times New Roman" w:hAnsi="Cambria" w:cs="Times New Roman"/>
          <w:b/>
        </w:rPr>
        <w:t>/</w:t>
      </w:r>
      <w:proofErr w:type="spellStart"/>
      <w:r w:rsidRPr="006F08D4">
        <w:rPr>
          <w:rFonts w:ascii="Cambria" w:eastAsia="Times New Roman" w:hAnsi="Cambria" w:cs="Times New Roman"/>
          <w:b/>
        </w:rPr>
        <w:t>Referensi</w:t>
      </w:r>
      <w:proofErr w:type="spellEnd"/>
      <w:r w:rsidRPr="006F08D4">
        <w:rPr>
          <w:rFonts w:ascii="Cambria" w:eastAsia="Times New Roman" w:hAnsi="Cambria" w:cs="Times New Roman"/>
          <w:b/>
        </w:rPr>
        <w:t>:</w:t>
      </w:r>
    </w:p>
    <w:p w14:paraId="30A4CC7C" w14:textId="77777777" w:rsidR="00A8202D" w:rsidRPr="006F08D4" w:rsidRDefault="00B95B8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proofErr w:type="spellStart"/>
      <w:r w:rsidRPr="006F08D4">
        <w:rPr>
          <w:rFonts w:ascii="Cambria" w:eastAsia="Times New Roman" w:hAnsi="Cambria" w:cs="Times New Roman"/>
          <w:b/>
          <w:color w:val="000000"/>
        </w:rPr>
        <w:t>Buku</w:t>
      </w:r>
      <w:proofErr w:type="spellEnd"/>
      <w:r w:rsidRPr="006F08D4">
        <w:rPr>
          <w:rFonts w:ascii="Cambria" w:eastAsia="Times New Roman" w:hAnsi="Cambria" w:cs="Times New Roman"/>
          <w:b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b/>
          <w:color w:val="000000"/>
        </w:rPr>
        <w:t>Wajib</w:t>
      </w:r>
      <w:proofErr w:type="spellEnd"/>
      <w:r w:rsidRPr="006F08D4">
        <w:rPr>
          <w:rFonts w:ascii="Cambria" w:eastAsia="Times New Roman" w:hAnsi="Cambria" w:cs="Times New Roman"/>
          <w:b/>
          <w:color w:val="000000"/>
        </w:rPr>
        <w:t xml:space="preserve"> (A)</w:t>
      </w:r>
    </w:p>
    <w:p w14:paraId="3D4575E8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Hambleton, R. K, &amp; Swaminathan, H. (1985). </w:t>
      </w:r>
      <w:r w:rsidRPr="006F08D4">
        <w:rPr>
          <w:rFonts w:ascii="Cambria" w:eastAsia="Times New Roman" w:hAnsi="Cambria" w:cs="Times New Roman"/>
          <w:i/>
          <w:color w:val="000000"/>
        </w:rPr>
        <w:t xml:space="preserve">Item </w:t>
      </w:r>
      <w:r w:rsidRPr="006F08D4">
        <w:rPr>
          <w:rFonts w:ascii="Cambria" w:eastAsia="Times New Roman" w:hAnsi="Cambria" w:cs="Times New Roman"/>
          <w:i/>
        </w:rPr>
        <w:t>response</w:t>
      </w:r>
      <w:r w:rsidRPr="006F08D4">
        <w:rPr>
          <w:rFonts w:ascii="Cambria" w:eastAsia="Times New Roman" w:hAnsi="Cambria" w:cs="Times New Roman"/>
          <w:i/>
          <w:color w:val="000000"/>
        </w:rPr>
        <w:t xml:space="preserve"> theory</w:t>
      </w:r>
      <w:r w:rsidRPr="006F08D4">
        <w:rPr>
          <w:rFonts w:ascii="Cambria" w:eastAsia="Times New Roman" w:hAnsi="Cambria" w:cs="Times New Roman"/>
          <w:color w:val="000000"/>
        </w:rPr>
        <w:t>. Boston: Kluwer-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Nijhoff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Publ. </w:t>
      </w:r>
    </w:p>
    <w:p w14:paraId="2CC91C59" w14:textId="77777777" w:rsidR="00A8202D" w:rsidRPr="006F08D4" w:rsidRDefault="00B95B82">
      <w:pPr>
        <w:numPr>
          <w:ilvl w:val="0"/>
          <w:numId w:val="3"/>
        </w:numPr>
        <w:spacing w:line="259" w:lineRule="auto"/>
        <w:ind w:right="80"/>
        <w:jc w:val="both"/>
        <w:rPr>
          <w:rFonts w:ascii="Cambria" w:eastAsia="Times New Roman" w:hAnsi="Cambria" w:cs="Times New Roman"/>
        </w:rPr>
      </w:pPr>
      <w:r w:rsidRPr="006F08D4">
        <w:rPr>
          <w:rFonts w:ascii="Cambria" w:eastAsia="Times New Roman" w:hAnsi="Cambria" w:cs="Times New Roman"/>
        </w:rPr>
        <w:t>Bock, R. D., &amp; Gibbons, R. D. (2021). Item response theory. John Wiley &amp; Sons.</w:t>
      </w:r>
    </w:p>
    <w:p w14:paraId="3A515EB8" w14:textId="77777777" w:rsidR="00A8202D" w:rsidRPr="006F08D4" w:rsidRDefault="00B95B82">
      <w:pPr>
        <w:numPr>
          <w:ilvl w:val="0"/>
          <w:numId w:val="3"/>
        </w:numPr>
        <w:spacing w:line="259" w:lineRule="auto"/>
        <w:ind w:right="80"/>
        <w:jc w:val="both"/>
        <w:rPr>
          <w:rFonts w:ascii="Cambria" w:eastAsia="Times New Roman" w:hAnsi="Cambria" w:cs="Times New Roman"/>
        </w:rPr>
      </w:pPr>
      <w:r w:rsidRPr="006F08D4">
        <w:rPr>
          <w:rFonts w:ascii="Cambria" w:eastAsia="Times New Roman" w:hAnsi="Cambria" w:cs="Times New Roman"/>
        </w:rPr>
        <w:t>Shanmugam, R. (2020). Handbook of Item Response Theory: Volume one, Models.</w:t>
      </w:r>
    </w:p>
    <w:p w14:paraId="5EAB9142" w14:textId="77777777" w:rsidR="00A8202D" w:rsidRPr="006F08D4" w:rsidRDefault="00B95B82">
      <w:pPr>
        <w:numPr>
          <w:ilvl w:val="0"/>
          <w:numId w:val="3"/>
        </w:numPr>
        <w:spacing w:line="259" w:lineRule="auto"/>
        <w:ind w:right="80"/>
        <w:jc w:val="both"/>
        <w:rPr>
          <w:rFonts w:ascii="Cambria" w:eastAsia="Times New Roman" w:hAnsi="Cambria" w:cs="Times New Roman"/>
        </w:rPr>
      </w:pPr>
      <w:r w:rsidRPr="006F08D4">
        <w:rPr>
          <w:rFonts w:ascii="Cambria" w:eastAsia="Times New Roman" w:hAnsi="Cambria" w:cs="Times New Roman"/>
        </w:rPr>
        <w:t>Shanmugam, R. (2020). Handbook of Item Response Theory: Volume two, Models.</w:t>
      </w:r>
    </w:p>
    <w:p w14:paraId="76F077B3" w14:textId="77777777" w:rsidR="00A8202D" w:rsidRPr="006F08D4" w:rsidRDefault="00B95B82">
      <w:pPr>
        <w:numPr>
          <w:ilvl w:val="0"/>
          <w:numId w:val="3"/>
        </w:numPr>
        <w:spacing w:line="259" w:lineRule="auto"/>
        <w:ind w:right="80"/>
        <w:jc w:val="both"/>
        <w:rPr>
          <w:rFonts w:ascii="Cambria" w:eastAsia="Times New Roman" w:hAnsi="Cambria" w:cs="Times New Roman"/>
        </w:rPr>
      </w:pPr>
      <w:r w:rsidRPr="006F08D4">
        <w:rPr>
          <w:rFonts w:ascii="Cambria" w:eastAsia="Times New Roman" w:hAnsi="Cambria" w:cs="Times New Roman"/>
        </w:rPr>
        <w:t>Shanmugam, R. (2020). Handbook of Item Response Theory: Volume three, Models.</w:t>
      </w:r>
    </w:p>
    <w:p w14:paraId="022D0F5C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Lord, F.M. (1980). Applications of item Response theory to practical testing </w:t>
      </w:r>
      <w:r w:rsidRPr="006F08D4">
        <w:rPr>
          <w:rFonts w:ascii="Cambria" w:eastAsia="Times New Roman" w:hAnsi="Cambria" w:cs="Times New Roman"/>
        </w:rPr>
        <w:t>problems</w:t>
      </w:r>
      <w:r w:rsidRPr="006F08D4">
        <w:rPr>
          <w:rFonts w:ascii="Cambria" w:eastAsia="Times New Roman" w:hAnsi="Cambria" w:cs="Times New Roman"/>
          <w:color w:val="000000"/>
        </w:rPr>
        <w:t>. Hillsdale, NJ: Lawrence Erlbaum Associates.</w:t>
      </w:r>
    </w:p>
    <w:p w14:paraId="15B2DD51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Wright, B. D., &amp; Stone, M. H. (1973). </w:t>
      </w:r>
      <w:r w:rsidRPr="006F08D4">
        <w:rPr>
          <w:rFonts w:ascii="Cambria" w:eastAsia="Times New Roman" w:hAnsi="Cambria" w:cs="Times New Roman"/>
          <w:i/>
          <w:color w:val="000000"/>
        </w:rPr>
        <w:t>Best test design</w:t>
      </w:r>
      <w:r w:rsidRPr="006F08D4">
        <w:rPr>
          <w:rFonts w:ascii="Cambria" w:eastAsia="Times New Roman" w:hAnsi="Cambria" w:cs="Times New Roman"/>
          <w:b/>
          <w:color w:val="000000"/>
        </w:rPr>
        <w:t xml:space="preserve">. </w:t>
      </w:r>
      <w:r w:rsidRPr="006F08D4">
        <w:rPr>
          <w:rFonts w:ascii="Cambria" w:eastAsia="Times New Roman" w:hAnsi="Cambria" w:cs="Times New Roman"/>
          <w:color w:val="000000"/>
        </w:rPr>
        <w:t xml:space="preserve">Chicago: MESA. </w:t>
      </w:r>
    </w:p>
    <w:p w14:paraId="09E13C4E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Crocker, L., J. (1986). Introduction to classical &amp; modern test theory. Vancouver, BC: </w:t>
      </w:r>
      <w:r w:rsidRPr="006F08D4">
        <w:rPr>
          <w:rFonts w:ascii="Cambria" w:eastAsia="Times New Roman" w:hAnsi="Cambria" w:cs="Times New Roman"/>
        </w:rPr>
        <w:t>Educational</w:t>
      </w:r>
      <w:r w:rsidRPr="006F08D4">
        <w:rPr>
          <w:rFonts w:ascii="Cambria" w:eastAsia="Times New Roman" w:hAnsi="Cambria" w:cs="Times New Roman"/>
          <w:color w:val="000000"/>
        </w:rPr>
        <w:t xml:space="preserve"> Research Institute of British Columbia.</w:t>
      </w:r>
    </w:p>
    <w:p w14:paraId="20D33895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Hambleton, R. K, &amp; Swaminathan, H. (1985).</w:t>
      </w:r>
      <w:r w:rsidRPr="006F08D4">
        <w:rPr>
          <w:rFonts w:ascii="Cambria" w:eastAsia="Times New Roman" w:hAnsi="Cambria" w:cs="Times New Roman"/>
          <w:i/>
          <w:color w:val="000000"/>
        </w:rPr>
        <w:t xml:space="preserve"> Fundamentals of Item response theory</w:t>
      </w:r>
      <w:r w:rsidRPr="006F08D4">
        <w:rPr>
          <w:rFonts w:ascii="Cambria" w:eastAsia="Times New Roman" w:hAnsi="Cambria" w:cs="Times New Roman"/>
          <w:color w:val="000000"/>
        </w:rPr>
        <w:t xml:space="preserve">. </w:t>
      </w:r>
      <w:r w:rsidRPr="006F08D4">
        <w:rPr>
          <w:rFonts w:ascii="Cambria" w:eastAsia="Times New Roman" w:hAnsi="Cambria" w:cs="Times New Roman"/>
        </w:rPr>
        <w:t>Newbury</w:t>
      </w:r>
      <w:r w:rsidRPr="006F08D4">
        <w:rPr>
          <w:rFonts w:ascii="Cambria" w:eastAsia="Times New Roman" w:hAnsi="Cambria" w:cs="Times New Roman"/>
          <w:color w:val="000000"/>
        </w:rPr>
        <w:t xml:space="preserve"> Park, CA: Sage.</w:t>
      </w:r>
    </w:p>
    <w:p w14:paraId="622E611A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American Educational Research Association, The American Psychological Association, and The </w:t>
      </w:r>
      <w:r w:rsidRPr="006F08D4">
        <w:rPr>
          <w:rFonts w:ascii="Cambria" w:eastAsia="Times New Roman" w:hAnsi="Cambria" w:cs="Times New Roman"/>
        </w:rPr>
        <w:t>National</w:t>
      </w:r>
      <w:r w:rsidRPr="006F08D4">
        <w:rPr>
          <w:rFonts w:ascii="Cambria" w:eastAsia="Times New Roman" w:hAnsi="Cambria" w:cs="Times New Roman"/>
          <w:color w:val="000000"/>
        </w:rPr>
        <w:t xml:space="preserve"> Council on Measurement in Education (1999). Standards for educational and psychological testing. American educational research association. Washington DC.</w:t>
      </w:r>
    </w:p>
    <w:p w14:paraId="28500C65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Master, G.N. and Keeves, J.P. (1999). Advances in measurement in educational research and assessment. Pergamon, Elsevier science Ltd.UK.</w:t>
      </w:r>
    </w:p>
    <w:p w14:paraId="21F85263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proofErr w:type="spellStart"/>
      <w:r w:rsidRPr="006F08D4">
        <w:rPr>
          <w:rFonts w:ascii="Cambria" w:eastAsia="Times New Roman" w:hAnsi="Cambria" w:cs="Times New Roman"/>
          <w:color w:val="000000"/>
        </w:rPr>
        <w:t>Thissen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, David and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Wainer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, Howard (2001).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Tes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Scoring. Lawrence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Eribaum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r w:rsidRPr="006F08D4">
        <w:rPr>
          <w:rFonts w:ascii="Cambria" w:eastAsia="Times New Roman" w:hAnsi="Cambria" w:cs="Times New Roman"/>
        </w:rPr>
        <w:t>Associates</w:t>
      </w:r>
      <w:r w:rsidRPr="006F08D4">
        <w:rPr>
          <w:rFonts w:ascii="Cambria" w:eastAsia="Times New Roman" w:hAnsi="Cambria" w:cs="Times New Roman"/>
          <w:color w:val="000000"/>
        </w:rPr>
        <w:t xml:space="preserve">, Publisher.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MahWah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>, New Jersey.</w:t>
      </w:r>
    </w:p>
    <w:p w14:paraId="4E7D75AF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Van der Linden, Wim J and Hambleton,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Rnald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K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Eds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, (1997). Handbook of </w:t>
      </w:r>
      <w:r w:rsidRPr="006F08D4">
        <w:rPr>
          <w:rFonts w:ascii="Cambria" w:eastAsia="Times New Roman" w:hAnsi="Cambria" w:cs="Times New Roman"/>
        </w:rPr>
        <w:t>Modern</w:t>
      </w:r>
      <w:r w:rsidRPr="006F08D4">
        <w:rPr>
          <w:rFonts w:ascii="Cambria" w:eastAsia="Times New Roman" w:hAnsi="Cambria" w:cs="Times New Roman"/>
          <w:color w:val="000000"/>
        </w:rPr>
        <w:t xml:space="preserve"> Item </w:t>
      </w:r>
      <w:r w:rsidRPr="006F08D4">
        <w:rPr>
          <w:rFonts w:ascii="Cambria" w:eastAsia="Times New Roman" w:hAnsi="Cambria" w:cs="Times New Roman"/>
        </w:rPr>
        <w:t>Response</w:t>
      </w:r>
      <w:r w:rsidRPr="006F08D4">
        <w:rPr>
          <w:rFonts w:ascii="Cambria" w:eastAsia="Times New Roman" w:hAnsi="Cambria" w:cs="Times New Roman"/>
          <w:color w:val="000000"/>
        </w:rPr>
        <w:t xml:space="preserve"> Theory. Springer-Verlag New York Inc.</w:t>
      </w:r>
    </w:p>
    <w:p w14:paraId="3E188C9F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proofErr w:type="spellStart"/>
      <w:r w:rsidRPr="006F08D4">
        <w:rPr>
          <w:rFonts w:ascii="Cambria" w:eastAsia="Times New Roman" w:hAnsi="Cambria" w:cs="Times New Roman"/>
          <w:color w:val="000000"/>
        </w:rPr>
        <w:t>Heri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retnawati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. (2014).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Teori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respon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Butir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dan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Penerapannya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Nuha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Medika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>. Yogyakarta.</w:t>
      </w:r>
    </w:p>
    <w:p w14:paraId="4ED785A1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Gulliksen, H. (1950). Theory of mental test. New York: John Wiley and Sons.</w:t>
      </w:r>
    </w:p>
    <w:p w14:paraId="3D2E5179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Nunnally, J. (1978). Psychometric theory (2</w:t>
      </w:r>
      <w:r w:rsidRPr="006F08D4">
        <w:rPr>
          <w:rFonts w:ascii="Cambria" w:eastAsia="Times New Roman" w:hAnsi="Cambria" w:cs="Times New Roman"/>
          <w:color w:val="000000"/>
          <w:vertAlign w:val="superscript"/>
        </w:rPr>
        <w:t>nd</w:t>
      </w:r>
      <w:r w:rsidRPr="006F08D4">
        <w:rPr>
          <w:rFonts w:ascii="Cambria" w:eastAsia="Times New Roman" w:hAnsi="Cambria" w:cs="Times New Roman"/>
          <w:color w:val="000000"/>
        </w:rPr>
        <w:t xml:space="preserve"> ed.) New York: McGraw-Hill</w:t>
      </w:r>
    </w:p>
    <w:p w14:paraId="34F85C95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Saifuddin, A. (1999). Dasar-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dasar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psikometri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Pustaka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color w:val="000000"/>
        </w:rPr>
        <w:t>pelajar</w:t>
      </w:r>
      <w:proofErr w:type="spellEnd"/>
      <w:r w:rsidRPr="006F08D4">
        <w:rPr>
          <w:rFonts w:ascii="Cambria" w:eastAsia="Times New Roman" w:hAnsi="Cambria" w:cs="Times New Roman"/>
          <w:color w:val="000000"/>
        </w:rPr>
        <w:t>, Yogyakarta.</w:t>
      </w:r>
    </w:p>
    <w:p w14:paraId="3704A0DD" w14:textId="77777777" w:rsidR="00A8202D" w:rsidRPr="006F08D4" w:rsidRDefault="00A8202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</w:rPr>
      </w:pPr>
    </w:p>
    <w:p w14:paraId="479C04DE" w14:textId="77777777" w:rsidR="00A8202D" w:rsidRPr="006F08D4" w:rsidRDefault="00B95B8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b/>
        </w:rPr>
      </w:pPr>
      <w:proofErr w:type="spellStart"/>
      <w:r w:rsidRPr="006F08D4">
        <w:rPr>
          <w:rFonts w:ascii="Cambria" w:eastAsia="Times New Roman" w:hAnsi="Cambria" w:cs="Times New Roman"/>
          <w:b/>
        </w:rPr>
        <w:t>Referensi</w:t>
      </w:r>
      <w:proofErr w:type="spellEnd"/>
      <w:r w:rsidRPr="006F08D4">
        <w:rPr>
          <w:rFonts w:ascii="Cambria" w:eastAsia="Times New Roman" w:hAnsi="Cambria" w:cs="Times New Roman"/>
          <w:b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b/>
        </w:rPr>
        <w:t>Tambahan</w:t>
      </w:r>
      <w:proofErr w:type="spellEnd"/>
      <w:r w:rsidRPr="006F08D4">
        <w:rPr>
          <w:rFonts w:ascii="Cambria" w:eastAsia="Times New Roman" w:hAnsi="Cambria" w:cs="Times New Roman"/>
          <w:b/>
        </w:rPr>
        <w:t xml:space="preserve"> (B)</w:t>
      </w:r>
    </w:p>
    <w:p w14:paraId="47739689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</w:rPr>
      </w:pPr>
      <w:proofErr w:type="spellStart"/>
      <w:r w:rsidRPr="006F08D4">
        <w:rPr>
          <w:rFonts w:ascii="Cambria" w:eastAsia="Times New Roman" w:hAnsi="Cambria" w:cs="Times New Roman"/>
        </w:rPr>
        <w:t>Retnawati</w:t>
      </w:r>
      <w:proofErr w:type="spellEnd"/>
      <w:r w:rsidRPr="006F08D4">
        <w:rPr>
          <w:rFonts w:ascii="Cambria" w:eastAsia="Times New Roman" w:hAnsi="Cambria" w:cs="Times New Roman"/>
        </w:rPr>
        <w:t xml:space="preserve">. </w:t>
      </w:r>
      <w:proofErr w:type="spellStart"/>
      <w:r w:rsidRPr="006F08D4">
        <w:rPr>
          <w:rFonts w:ascii="Cambria" w:eastAsia="Times New Roman" w:hAnsi="Cambria" w:cs="Times New Roman"/>
        </w:rPr>
        <w:t>Pengembangan</w:t>
      </w:r>
      <w:proofErr w:type="spellEnd"/>
      <w:r w:rsidRPr="006F08D4">
        <w:rPr>
          <w:rFonts w:ascii="Cambria" w:eastAsia="Times New Roman" w:hAnsi="Cambria" w:cs="Times New Roman"/>
        </w:rPr>
        <w:t xml:space="preserve"> Model </w:t>
      </w:r>
      <w:proofErr w:type="spellStart"/>
      <w:r w:rsidRPr="006F08D4">
        <w:rPr>
          <w:rFonts w:ascii="Cambria" w:eastAsia="Times New Roman" w:hAnsi="Cambria" w:cs="Times New Roman"/>
        </w:rPr>
        <w:t>Asesmen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Pembelajaran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Matematika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dengan</w:t>
      </w:r>
      <w:proofErr w:type="spellEnd"/>
      <w:r w:rsidRPr="006F08D4">
        <w:rPr>
          <w:rFonts w:ascii="Cambria" w:eastAsia="Times New Roman" w:hAnsi="Cambria" w:cs="Times New Roman"/>
        </w:rPr>
        <w:t xml:space="preserve"> Framework STEM (Science, Technology, Engineering, and Mathematics). Yogyakarta: </w:t>
      </w:r>
      <w:proofErr w:type="spellStart"/>
      <w:r w:rsidRPr="006F08D4">
        <w:rPr>
          <w:rFonts w:ascii="Cambria" w:eastAsia="Times New Roman" w:hAnsi="Cambria" w:cs="Times New Roman"/>
        </w:rPr>
        <w:t>Tidak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Diterbitkan</w:t>
      </w:r>
      <w:proofErr w:type="spellEnd"/>
    </w:p>
    <w:p w14:paraId="3862D019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</w:rPr>
      </w:pPr>
      <w:proofErr w:type="spellStart"/>
      <w:r w:rsidRPr="006F08D4">
        <w:rPr>
          <w:rFonts w:ascii="Cambria" w:eastAsia="Times New Roman" w:hAnsi="Cambria" w:cs="Times New Roman"/>
        </w:rPr>
        <w:lastRenderedPageBreak/>
        <w:t>Retnawati</w:t>
      </w:r>
      <w:proofErr w:type="spellEnd"/>
      <w:r w:rsidRPr="006F08D4">
        <w:rPr>
          <w:rFonts w:ascii="Cambria" w:eastAsia="Times New Roman" w:hAnsi="Cambria" w:cs="Times New Roman"/>
        </w:rPr>
        <w:t xml:space="preserve">. Model </w:t>
      </w:r>
      <w:proofErr w:type="spellStart"/>
      <w:r w:rsidRPr="006F08D4">
        <w:rPr>
          <w:rFonts w:ascii="Cambria" w:eastAsia="Times New Roman" w:hAnsi="Cambria" w:cs="Times New Roman"/>
        </w:rPr>
        <w:t>Penilaian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Capaian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Belajar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Matematika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Siswa</w:t>
      </w:r>
      <w:proofErr w:type="spellEnd"/>
      <w:r w:rsidRPr="006F08D4">
        <w:rPr>
          <w:rFonts w:ascii="Cambria" w:eastAsia="Times New Roman" w:hAnsi="Cambria" w:cs="Times New Roman"/>
        </w:rPr>
        <w:t xml:space="preserve"> SMP </w:t>
      </w:r>
      <w:proofErr w:type="spellStart"/>
      <w:r w:rsidRPr="006F08D4">
        <w:rPr>
          <w:rFonts w:ascii="Cambria" w:eastAsia="Times New Roman" w:hAnsi="Cambria" w:cs="Times New Roman"/>
        </w:rPr>
        <w:t>dengan</w:t>
      </w:r>
      <w:proofErr w:type="spellEnd"/>
      <w:r w:rsidRPr="006F08D4">
        <w:rPr>
          <w:rFonts w:ascii="Cambria" w:eastAsia="Times New Roman" w:hAnsi="Cambria" w:cs="Times New Roman"/>
        </w:rPr>
        <w:t xml:space="preserve"> Framework Stem (Science, Technology, Engineering, And Mathematics). Yogyakarta: </w:t>
      </w:r>
      <w:proofErr w:type="spellStart"/>
      <w:r w:rsidRPr="006F08D4">
        <w:rPr>
          <w:rFonts w:ascii="Cambria" w:eastAsia="Times New Roman" w:hAnsi="Cambria" w:cs="Times New Roman"/>
        </w:rPr>
        <w:t>Tidak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Diterbitkan</w:t>
      </w:r>
      <w:proofErr w:type="spellEnd"/>
    </w:p>
    <w:p w14:paraId="41D6301D" w14:textId="77777777" w:rsidR="00A8202D" w:rsidRPr="006F08D4" w:rsidRDefault="00B95B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</w:rPr>
      </w:pPr>
      <w:proofErr w:type="spellStart"/>
      <w:r w:rsidRPr="006F08D4">
        <w:rPr>
          <w:rFonts w:ascii="Cambria" w:eastAsia="Times New Roman" w:hAnsi="Cambria" w:cs="Times New Roman"/>
        </w:rPr>
        <w:t>Retnawati</w:t>
      </w:r>
      <w:proofErr w:type="spellEnd"/>
      <w:r w:rsidRPr="006F08D4">
        <w:rPr>
          <w:rFonts w:ascii="Cambria" w:eastAsia="Times New Roman" w:hAnsi="Cambria" w:cs="Times New Roman"/>
        </w:rPr>
        <w:t xml:space="preserve">. </w:t>
      </w:r>
      <w:proofErr w:type="spellStart"/>
      <w:r w:rsidRPr="006F08D4">
        <w:rPr>
          <w:rFonts w:ascii="Cambria" w:eastAsia="Times New Roman" w:hAnsi="Cambria" w:cs="Times New Roman"/>
        </w:rPr>
        <w:t>Evaluasi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Penyelenggaraan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Sistem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Ujian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Akhir</w:t>
      </w:r>
      <w:proofErr w:type="spellEnd"/>
      <w:r w:rsidRPr="006F08D4">
        <w:rPr>
          <w:rFonts w:ascii="Cambria" w:eastAsia="Times New Roman" w:hAnsi="Cambria" w:cs="Times New Roman"/>
        </w:rPr>
        <w:t xml:space="preserve"> Indonesia (</w:t>
      </w:r>
      <w:proofErr w:type="spellStart"/>
      <w:r w:rsidRPr="006F08D4">
        <w:rPr>
          <w:rFonts w:ascii="Cambria" w:eastAsia="Times New Roman" w:hAnsi="Cambria" w:cs="Times New Roman"/>
        </w:rPr>
        <w:t>Ujian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Sekolah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Berstandar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Nasional</w:t>
      </w:r>
      <w:proofErr w:type="spellEnd"/>
      <w:r w:rsidRPr="006F08D4">
        <w:rPr>
          <w:rFonts w:ascii="Cambria" w:eastAsia="Times New Roman" w:hAnsi="Cambria" w:cs="Times New Roman"/>
        </w:rPr>
        <w:t xml:space="preserve">, </w:t>
      </w:r>
      <w:proofErr w:type="spellStart"/>
      <w:r w:rsidRPr="006F08D4">
        <w:rPr>
          <w:rFonts w:ascii="Cambria" w:eastAsia="Times New Roman" w:hAnsi="Cambria" w:cs="Times New Roman"/>
        </w:rPr>
        <w:t>Ujian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Nasional</w:t>
      </w:r>
      <w:proofErr w:type="spellEnd"/>
      <w:r w:rsidRPr="006F08D4">
        <w:rPr>
          <w:rFonts w:ascii="Cambria" w:eastAsia="Times New Roman" w:hAnsi="Cambria" w:cs="Times New Roman"/>
        </w:rPr>
        <w:t xml:space="preserve">, </w:t>
      </w:r>
      <w:proofErr w:type="spellStart"/>
      <w:r w:rsidRPr="006F08D4">
        <w:rPr>
          <w:rFonts w:ascii="Cambria" w:eastAsia="Times New Roman" w:hAnsi="Cambria" w:cs="Times New Roman"/>
        </w:rPr>
        <w:t>dan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Ujian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Sekolah</w:t>
      </w:r>
      <w:proofErr w:type="spellEnd"/>
      <w:r w:rsidRPr="006F08D4">
        <w:rPr>
          <w:rFonts w:ascii="Cambria" w:eastAsia="Times New Roman" w:hAnsi="Cambria" w:cs="Times New Roman"/>
        </w:rPr>
        <w:t xml:space="preserve">). Yogyakarta: </w:t>
      </w:r>
      <w:proofErr w:type="spellStart"/>
      <w:r w:rsidRPr="006F08D4">
        <w:rPr>
          <w:rFonts w:ascii="Cambria" w:eastAsia="Times New Roman" w:hAnsi="Cambria" w:cs="Times New Roman"/>
        </w:rPr>
        <w:t>Tidak</w:t>
      </w:r>
      <w:proofErr w:type="spellEnd"/>
      <w:r w:rsidRPr="006F08D4">
        <w:rPr>
          <w:rFonts w:ascii="Cambria" w:eastAsia="Times New Roman" w:hAnsi="Cambria" w:cs="Times New Roman"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</w:rPr>
        <w:t>Diterbitkan</w:t>
      </w:r>
      <w:proofErr w:type="spellEnd"/>
    </w:p>
    <w:p w14:paraId="5100AAFD" w14:textId="77777777" w:rsidR="00A8202D" w:rsidRPr="006F08D4" w:rsidRDefault="00A82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Times New Roman" w:hAnsi="Cambria" w:cs="Times New Roman"/>
        </w:rPr>
      </w:pPr>
    </w:p>
    <w:p w14:paraId="21AC9FAD" w14:textId="77777777" w:rsidR="00A8202D" w:rsidRPr="006F08D4" w:rsidRDefault="00A8202D">
      <w:pPr>
        <w:rPr>
          <w:rFonts w:ascii="Cambria" w:eastAsia="Times New Roman" w:hAnsi="Cambria" w:cs="Times New Roman"/>
        </w:rPr>
      </w:pPr>
    </w:p>
    <w:p w14:paraId="76767BAC" w14:textId="77777777" w:rsidR="00A8202D" w:rsidRPr="006F08D4" w:rsidRDefault="00B95B82">
      <w:pPr>
        <w:rPr>
          <w:rFonts w:ascii="Cambria" w:eastAsia="Times New Roman" w:hAnsi="Cambria" w:cs="Times New Roman"/>
          <w:b/>
        </w:rPr>
      </w:pPr>
      <w:proofErr w:type="spellStart"/>
      <w:r w:rsidRPr="006F08D4">
        <w:rPr>
          <w:rFonts w:ascii="Cambria" w:eastAsia="Times New Roman" w:hAnsi="Cambria" w:cs="Times New Roman"/>
          <w:b/>
        </w:rPr>
        <w:t>Jurnal-jurnal</w:t>
      </w:r>
      <w:proofErr w:type="spellEnd"/>
      <w:r w:rsidRPr="006F08D4">
        <w:rPr>
          <w:rFonts w:ascii="Cambria" w:eastAsia="Times New Roman" w:hAnsi="Cambria" w:cs="Times New Roman"/>
          <w:b/>
        </w:rPr>
        <w:t xml:space="preserve"> </w:t>
      </w:r>
      <w:proofErr w:type="spellStart"/>
      <w:r w:rsidRPr="006F08D4">
        <w:rPr>
          <w:rFonts w:ascii="Cambria" w:eastAsia="Times New Roman" w:hAnsi="Cambria" w:cs="Times New Roman"/>
          <w:b/>
        </w:rPr>
        <w:t>terkait</w:t>
      </w:r>
      <w:proofErr w:type="spellEnd"/>
      <w:r w:rsidRPr="006F08D4">
        <w:rPr>
          <w:rFonts w:ascii="Cambria" w:eastAsia="Times New Roman" w:hAnsi="Cambria" w:cs="Times New Roman"/>
          <w:b/>
        </w:rPr>
        <w:t>:</w:t>
      </w:r>
    </w:p>
    <w:p w14:paraId="3A736ECB" w14:textId="77777777" w:rsidR="00A8202D" w:rsidRPr="006F08D4" w:rsidRDefault="00B95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>Journal of Educational measurement</w:t>
      </w:r>
    </w:p>
    <w:p w14:paraId="796E3E94" w14:textId="77777777" w:rsidR="00A8202D" w:rsidRPr="006F08D4" w:rsidRDefault="00B95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Journal </w:t>
      </w:r>
      <w:r w:rsidRPr="006F08D4">
        <w:rPr>
          <w:rFonts w:ascii="Cambria" w:eastAsia="Times New Roman" w:hAnsi="Cambria" w:cs="Times New Roman"/>
        </w:rPr>
        <w:t>of Applied</w:t>
      </w:r>
      <w:r w:rsidRPr="006F08D4">
        <w:rPr>
          <w:rFonts w:ascii="Cambria" w:eastAsia="Times New Roman" w:hAnsi="Cambria" w:cs="Times New Roman"/>
          <w:color w:val="000000"/>
        </w:rPr>
        <w:t xml:space="preserve"> Psychological Measurement</w:t>
      </w:r>
    </w:p>
    <w:p w14:paraId="1563B5FE" w14:textId="77777777" w:rsidR="00A8202D" w:rsidRPr="006F08D4" w:rsidRDefault="00B95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Journal of </w:t>
      </w:r>
      <w:r w:rsidRPr="006F08D4">
        <w:rPr>
          <w:rFonts w:ascii="Cambria" w:eastAsia="Times New Roman" w:hAnsi="Cambria" w:cs="Times New Roman"/>
        </w:rPr>
        <w:t>Psychological</w:t>
      </w:r>
      <w:r w:rsidRPr="006F08D4">
        <w:rPr>
          <w:rFonts w:ascii="Cambria" w:eastAsia="Times New Roman" w:hAnsi="Cambria" w:cs="Times New Roman"/>
          <w:color w:val="000000"/>
        </w:rPr>
        <w:t xml:space="preserve"> </w:t>
      </w:r>
      <w:r w:rsidRPr="006F08D4">
        <w:rPr>
          <w:rFonts w:ascii="Cambria" w:eastAsia="Times New Roman" w:hAnsi="Cambria" w:cs="Times New Roman"/>
        </w:rPr>
        <w:t>Assessment</w:t>
      </w:r>
    </w:p>
    <w:p w14:paraId="2D499F6D" w14:textId="77777777" w:rsidR="00A8202D" w:rsidRPr="006F08D4" w:rsidRDefault="00B95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imes New Roman" w:hAnsi="Cambria" w:cs="Times New Roman"/>
          <w:color w:val="000000"/>
        </w:rPr>
      </w:pPr>
      <w:r w:rsidRPr="006F08D4">
        <w:rPr>
          <w:rFonts w:ascii="Cambria" w:eastAsia="Times New Roman" w:hAnsi="Cambria" w:cs="Times New Roman"/>
          <w:color w:val="000000"/>
        </w:rPr>
        <w:t xml:space="preserve">Journal of Psychological Methods. </w:t>
      </w:r>
      <w:proofErr w:type="spellStart"/>
      <w:r w:rsidRPr="006F08D4">
        <w:rPr>
          <w:rFonts w:ascii="Cambria" w:hAnsi="Cambria"/>
          <w:color w:val="000000"/>
        </w:rPr>
        <w:t>Dll</w:t>
      </w:r>
      <w:proofErr w:type="spellEnd"/>
      <w:r w:rsidRPr="006F08D4">
        <w:rPr>
          <w:rFonts w:ascii="Cambria" w:hAnsi="Cambria"/>
          <w:color w:val="000000"/>
        </w:rPr>
        <w:t>.</w:t>
      </w:r>
    </w:p>
    <w:p w14:paraId="7C75DD61" w14:textId="3622FEE3" w:rsidR="00A8202D" w:rsidRDefault="00A8202D">
      <w:pPr>
        <w:jc w:val="both"/>
        <w:rPr>
          <w:rFonts w:ascii="Cambria" w:eastAsia="Times New Roman" w:hAnsi="Cambria" w:cs="Times New Roman"/>
          <w:color w:val="000000"/>
        </w:rPr>
      </w:pPr>
    </w:p>
    <w:p w14:paraId="7799195C" w14:textId="476EE8E4" w:rsidR="006F08D4" w:rsidRDefault="006F08D4">
      <w:pPr>
        <w:jc w:val="both"/>
        <w:rPr>
          <w:rFonts w:ascii="Cambria" w:eastAsia="Times New Roman" w:hAnsi="Cambria" w:cs="Times New Roman"/>
          <w:color w:val="000000"/>
        </w:rPr>
      </w:pPr>
    </w:p>
    <w:tbl>
      <w:tblPr>
        <w:tblW w:w="12795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6735"/>
        <w:gridCol w:w="6060"/>
      </w:tblGrid>
      <w:tr w:rsidR="006F08D4" w:rsidRPr="001E2465" w14:paraId="38B38091" w14:textId="77777777" w:rsidTr="000856A0">
        <w:trPr>
          <w:trHeight w:val="1965"/>
        </w:trPr>
        <w:tc>
          <w:tcPr>
            <w:tcW w:w="6735" w:type="dxa"/>
          </w:tcPr>
          <w:p w14:paraId="62EC3F06" w14:textId="77777777" w:rsidR="006F08D4" w:rsidRPr="001E2465" w:rsidRDefault="006F08D4" w:rsidP="00E6626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1E2465">
              <w:rPr>
                <w:rFonts w:ascii="Cambria" w:eastAsia="Times New Roman" w:hAnsi="Cambria" w:cs="Times New Roman"/>
              </w:rPr>
              <w:t>Mengetahui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>,</w:t>
            </w:r>
          </w:p>
          <w:p w14:paraId="1C3ABC1F" w14:textId="77777777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1E2465">
              <w:rPr>
                <w:rFonts w:ascii="Cambria" w:eastAsia="Times New Roman" w:hAnsi="Cambria" w:cs="Times New Roman"/>
              </w:rPr>
              <w:t>Koordinator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 xml:space="preserve"> Program </w:t>
            </w:r>
            <w:proofErr w:type="spellStart"/>
            <w:r w:rsidRPr="001E2465">
              <w:rPr>
                <w:rFonts w:ascii="Cambria" w:eastAsia="Times New Roman" w:hAnsi="Cambria" w:cs="Times New Roman"/>
              </w:rPr>
              <w:t>Doktor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 xml:space="preserve"> PEP, </w:t>
            </w:r>
          </w:p>
          <w:p w14:paraId="335D5753" w14:textId="77777777" w:rsidR="00C528A6" w:rsidRDefault="00C528A6" w:rsidP="00E66261">
            <w:pPr>
              <w:rPr>
                <w:rFonts w:ascii="Cambria" w:eastAsia="Times New Roman" w:hAnsi="Cambria" w:cs="Times New Roman"/>
              </w:rPr>
            </w:pPr>
          </w:p>
          <w:p w14:paraId="1164423A" w14:textId="77777777" w:rsidR="00C528A6" w:rsidRDefault="00C528A6" w:rsidP="00E66261">
            <w:pPr>
              <w:rPr>
                <w:rFonts w:ascii="Cambria" w:eastAsia="Times New Roman" w:hAnsi="Cambria" w:cs="Times New Roman"/>
              </w:rPr>
            </w:pPr>
            <w:r>
              <w:rPr>
                <w:noProof/>
              </w:rPr>
              <w:drawing>
                <wp:inline distT="0" distB="0" distL="0" distR="0" wp14:anchorId="57A359A3" wp14:editId="30B2B47B">
                  <wp:extent cx="2019300" cy="390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819A6C" w14:textId="77777777" w:rsidR="00C528A6" w:rsidRDefault="00C528A6" w:rsidP="00E66261">
            <w:pPr>
              <w:rPr>
                <w:rFonts w:ascii="Cambria" w:eastAsia="Times New Roman" w:hAnsi="Cambria" w:cs="Times New Roman"/>
              </w:rPr>
            </w:pPr>
          </w:p>
          <w:p w14:paraId="5F941A4A" w14:textId="4E4D59FA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  <w:bookmarkStart w:id="0" w:name="_GoBack"/>
            <w:bookmarkEnd w:id="0"/>
            <w:r w:rsidRPr="001E2465">
              <w:rPr>
                <w:rFonts w:ascii="Cambria" w:eastAsia="Times New Roman" w:hAnsi="Cambria" w:cs="Times New Roman"/>
              </w:rPr>
              <w:t xml:space="preserve">Prof. </w:t>
            </w:r>
            <w:proofErr w:type="spellStart"/>
            <w:r w:rsidRPr="001E2465">
              <w:rPr>
                <w:rFonts w:ascii="Cambria" w:eastAsia="Times New Roman" w:hAnsi="Cambria" w:cs="Times New Roman"/>
              </w:rPr>
              <w:t>Dr.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1E2465">
              <w:rPr>
                <w:rFonts w:ascii="Cambria" w:eastAsia="Times New Roman" w:hAnsi="Cambria" w:cs="Times New Roman"/>
              </w:rPr>
              <w:t>Badrun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1E2465">
              <w:rPr>
                <w:rFonts w:ascii="Cambria" w:eastAsia="Times New Roman" w:hAnsi="Cambria" w:cs="Times New Roman"/>
              </w:rPr>
              <w:t>Kartowagiran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proofErr w:type="gramStart"/>
            <w:r w:rsidRPr="001E2465">
              <w:rPr>
                <w:rFonts w:ascii="Cambria" w:eastAsia="Times New Roman" w:hAnsi="Cambria" w:cs="Times New Roman"/>
              </w:rPr>
              <w:t>M.Pd</w:t>
            </w:r>
            <w:proofErr w:type="spellEnd"/>
            <w:proofErr w:type="gramEnd"/>
          </w:p>
          <w:p w14:paraId="4FC1777A" w14:textId="77777777" w:rsidR="006F08D4" w:rsidRPr="001E2465" w:rsidRDefault="006F08D4" w:rsidP="00E6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  <w:r w:rsidRPr="001E2465">
              <w:rPr>
                <w:rFonts w:ascii="Cambria" w:eastAsia="Times New Roman" w:hAnsi="Cambria" w:cs="Times New Roman"/>
              </w:rPr>
              <w:t>NIP. 19530725 197811 1 001</w:t>
            </w:r>
          </w:p>
        </w:tc>
        <w:tc>
          <w:tcPr>
            <w:tcW w:w="6060" w:type="dxa"/>
          </w:tcPr>
          <w:p w14:paraId="40BADDF0" w14:textId="77777777" w:rsidR="006F08D4" w:rsidRDefault="006F08D4" w:rsidP="00E66261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Yogyakarta, 28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Januari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2021</w:t>
            </w:r>
          </w:p>
          <w:p w14:paraId="51C538D7" w14:textId="5958DA48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1E2465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1E2465">
              <w:rPr>
                <w:rFonts w:ascii="Cambria" w:eastAsia="Times New Roman" w:hAnsi="Cambria" w:cs="Times New Roman"/>
              </w:rPr>
              <w:t>,</w:t>
            </w:r>
          </w:p>
          <w:p w14:paraId="16227962" w14:textId="77777777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</w:p>
          <w:p w14:paraId="43975FF2" w14:textId="4FDDF081" w:rsidR="006F08D4" w:rsidRPr="001E2465" w:rsidRDefault="00F34127" w:rsidP="00E66261">
            <w:pPr>
              <w:rPr>
                <w:rFonts w:ascii="Cambria" w:eastAsia="Times New Roman" w:hAnsi="Cambria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606320" wp14:editId="5CC7896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1028700" cy="487045"/>
                  <wp:effectExtent l="0" t="0" r="0" b="0"/>
                  <wp:wrapNone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489B5C" w14:textId="77777777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</w:p>
          <w:p w14:paraId="797CE718" w14:textId="77777777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</w:p>
          <w:p w14:paraId="47BA7948" w14:textId="7B459540" w:rsidR="006F08D4" w:rsidRDefault="006F08D4" w:rsidP="00E66261">
            <w:pPr>
              <w:rPr>
                <w:rFonts w:ascii="Cambria" w:eastAsia="Times New Roman" w:hAnsi="Cambria" w:cs="Times New Roman"/>
              </w:rPr>
            </w:pPr>
            <w:r w:rsidRPr="006F08D4">
              <w:rPr>
                <w:rFonts w:ascii="Cambria" w:eastAsia="Times New Roman" w:hAnsi="Cambria" w:cs="Times New Roman"/>
              </w:rPr>
              <w:t xml:space="preserve">Prof.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Dr.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Heri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Retnawati</w:t>
            </w:r>
            <w:proofErr w:type="spellEnd"/>
            <w:r w:rsidRPr="006F08D4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6F08D4">
              <w:rPr>
                <w:rFonts w:ascii="Cambria" w:eastAsia="Times New Roman" w:hAnsi="Cambria" w:cs="Times New Roman"/>
              </w:rPr>
              <w:t>M.Pd</w:t>
            </w:r>
            <w:proofErr w:type="spellEnd"/>
            <w:r w:rsidRPr="009B1CBB">
              <w:rPr>
                <w:rFonts w:ascii="Cambria" w:eastAsia="Times New Roman" w:hAnsi="Cambria" w:cs="Times New Roman"/>
              </w:rPr>
              <w:t>.</w:t>
            </w:r>
          </w:p>
          <w:p w14:paraId="57CB98D8" w14:textId="3ACC7FC1" w:rsidR="006F08D4" w:rsidRPr="001E2465" w:rsidRDefault="006F08D4" w:rsidP="00E66261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NIP.</w:t>
            </w:r>
            <w:r w:rsidRPr="006F08D4">
              <w:rPr>
                <w:rFonts w:ascii="Cambria" w:eastAsia="Times New Roman" w:hAnsi="Cambria" w:cs="Times New Roman"/>
              </w:rPr>
              <w:t xml:space="preserve"> 197301003 200003 2 001</w:t>
            </w:r>
          </w:p>
        </w:tc>
      </w:tr>
    </w:tbl>
    <w:p w14:paraId="04E94015" w14:textId="4D7202CF" w:rsidR="006F08D4" w:rsidRDefault="006F08D4" w:rsidP="006F08D4">
      <w:pPr>
        <w:ind w:left="709"/>
        <w:jc w:val="both"/>
        <w:rPr>
          <w:rFonts w:ascii="Cambria" w:eastAsia="Times New Roman" w:hAnsi="Cambria" w:cs="Times New Roman"/>
          <w:color w:val="000000"/>
        </w:rPr>
      </w:pPr>
    </w:p>
    <w:p w14:paraId="29E29FEF" w14:textId="77777777" w:rsidR="006F08D4" w:rsidRPr="006F08D4" w:rsidRDefault="006F08D4" w:rsidP="006F08D4">
      <w:pPr>
        <w:ind w:left="709"/>
        <w:jc w:val="both"/>
        <w:rPr>
          <w:rFonts w:ascii="Cambria" w:eastAsia="Times New Roman" w:hAnsi="Cambria" w:cs="Times New Roman"/>
          <w:color w:val="000000"/>
        </w:rPr>
      </w:pPr>
    </w:p>
    <w:p w14:paraId="50BAC8B3" w14:textId="77777777" w:rsidR="00A8202D" w:rsidRPr="006F08D4" w:rsidRDefault="00A8202D">
      <w:pPr>
        <w:rPr>
          <w:rFonts w:ascii="Cambria" w:eastAsia="Times New Roman" w:hAnsi="Cambria" w:cs="Times New Roman"/>
          <w:color w:val="000000"/>
        </w:rPr>
      </w:pPr>
    </w:p>
    <w:sectPr w:rsidR="00A8202D" w:rsidRPr="006F08D4">
      <w:headerReference w:type="default" r:id="rId10"/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3A13" w14:textId="77777777" w:rsidR="00427905" w:rsidRDefault="00427905">
      <w:r>
        <w:separator/>
      </w:r>
    </w:p>
  </w:endnote>
  <w:endnote w:type="continuationSeparator" w:id="0">
    <w:p w14:paraId="454D27BB" w14:textId="77777777" w:rsidR="00427905" w:rsidRDefault="004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702B" w14:textId="77777777" w:rsidR="00427905" w:rsidRDefault="00427905">
      <w:r>
        <w:separator/>
      </w:r>
    </w:p>
  </w:footnote>
  <w:footnote w:type="continuationSeparator" w:id="0">
    <w:p w14:paraId="461960FC" w14:textId="77777777" w:rsidR="00427905" w:rsidRDefault="0042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041F" w14:textId="55E8A91C" w:rsidR="00A8202D" w:rsidRPr="006F08D4" w:rsidRDefault="006F08D4">
    <w:pPr>
      <w:ind w:left="1418"/>
      <w:rPr>
        <w:rFonts w:ascii="Cambria" w:eastAsia="Times New Roman" w:hAnsi="Cambria" w:cs="Times New Roman"/>
        <w:color w:val="000000"/>
      </w:rPr>
    </w:pPr>
    <w:r w:rsidRPr="006F08D4">
      <w:rPr>
        <w:rFonts w:ascii="Cambria" w:hAnsi="Cambria"/>
        <w:noProof/>
      </w:rPr>
      <w:drawing>
        <wp:anchor distT="0" distB="0" distL="114300" distR="114300" simplePos="0" relativeHeight="251658240" behindDoc="0" locked="0" layoutInCell="1" hidden="0" allowOverlap="1" wp14:anchorId="59E31162" wp14:editId="146655F6">
          <wp:simplePos x="0" y="0"/>
          <wp:positionH relativeFrom="column">
            <wp:posOffset>-145415</wp:posOffset>
          </wp:positionH>
          <wp:positionV relativeFrom="paragraph">
            <wp:posOffset>6985</wp:posOffset>
          </wp:positionV>
          <wp:extent cx="914400" cy="829945"/>
          <wp:effectExtent l="0" t="0" r="0" b="0"/>
          <wp:wrapSquare wrapText="bothSides" distT="0" distB="0" distL="114300" distR="114300"/>
          <wp:docPr id="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5B82" w:rsidRPr="006F08D4">
      <w:rPr>
        <w:rFonts w:ascii="Cambria" w:eastAsia="Times New Roman" w:hAnsi="Cambria" w:cs="Times New Roman"/>
        <w:b/>
        <w:color w:val="000000"/>
        <w:sz w:val="32"/>
        <w:szCs w:val="32"/>
      </w:rPr>
      <w:t>KEMENTERIAN PENDIDIKAN, KEBUDAYAAN, RISET, DAN TEKNOLOGI</w:t>
    </w:r>
  </w:p>
  <w:p w14:paraId="254CC46C" w14:textId="77777777" w:rsidR="00A8202D" w:rsidRPr="006F08D4" w:rsidRDefault="00B95B82">
    <w:pPr>
      <w:ind w:left="1418"/>
      <w:rPr>
        <w:rFonts w:ascii="Cambria" w:eastAsia="Times New Roman" w:hAnsi="Cambria" w:cs="Times New Roman"/>
        <w:color w:val="000000"/>
      </w:rPr>
    </w:pPr>
    <w:r w:rsidRPr="006F08D4">
      <w:rPr>
        <w:rFonts w:ascii="Cambria" w:eastAsia="Times New Roman" w:hAnsi="Cambria" w:cs="Times New Roman"/>
        <w:b/>
        <w:color w:val="000000"/>
        <w:sz w:val="32"/>
        <w:szCs w:val="32"/>
      </w:rPr>
      <w:t>UNIVERSITAS NEGERI YOGYAKARTA</w:t>
    </w:r>
  </w:p>
  <w:p w14:paraId="0D182EB1" w14:textId="77777777" w:rsidR="00A8202D" w:rsidRPr="006F08D4" w:rsidRDefault="00B95B82">
    <w:pPr>
      <w:ind w:left="1418"/>
      <w:rPr>
        <w:rFonts w:ascii="Cambria" w:eastAsia="Times New Roman" w:hAnsi="Cambria" w:cs="Times New Roman"/>
        <w:color w:val="000000"/>
      </w:rPr>
    </w:pPr>
    <w:r w:rsidRPr="006F08D4">
      <w:rPr>
        <w:rFonts w:ascii="Cambria" w:eastAsia="Times New Roman" w:hAnsi="Cambria" w:cs="Times New Roman"/>
        <w:b/>
        <w:color w:val="000000"/>
        <w:sz w:val="32"/>
        <w:szCs w:val="32"/>
      </w:rPr>
      <w:t>PASCASARJANA</w:t>
    </w:r>
  </w:p>
  <w:p w14:paraId="73C3EC67" w14:textId="77777777" w:rsidR="00A8202D" w:rsidRPr="006F08D4" w:rsidRDefault="00A82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hAnsi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3A8D"/>
    <w:multiLevelType w:val="multilevel"/>
    <w:tmpl w:val="062E9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312C"/>
    <w:multiLevelType w:val="multilevel"/>
    <w:tmpl w:val="24949E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0B4"/>
    <w:multiLevelType w:val="multilevel"/>
    <w:tmpl w:val="0360B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1B90D32"/>
    <w:multiLevelType w:val="multilevel"/>
    <w:tmpl w:val="DA40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22C490E"/>
    <w:multiLevelType w:val="multilevel"/>
    <w:tmpl w:val="AA645C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2D"/>
    <w:rsid w:val="000856A0"/>
    <w:rsid w:val="001834A3"/>
    <w:rsid w:val="00427905"/>
    <w:rsid w:val="0048784E"/>
    <w:rsid w:val="006F08D4"/>
    <w:rsid w:val="00A8202D"/>
    <w:rsid w:val="00B95B82"/>
    <w:rsid w:val="00C528A6"/>
    <w:rsid w:val="00F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1E4"/>
  <w15:docId w15:val="{9FD03258-5684-4907-9A43-B4B9AE0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61B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61BE4"/>
  </w:style>
  <w:style w:type="character" w:styleId="Hyperlink">
    <w:name w:val="Hyperlink"/>
    <w:basedOn w:val="DefaultParagraphFont"/>
    <w:uiPriority w:val="99"/>
    <w:semiHidden/>
    <w:unhideWhenUsed/>
    <w:rsid w:val="00461B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61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BE4"/>
  </w:style>
  <w:style w:type="paragraph" w:styleId="Footer">
    <w:name w:val="footer"/>
    <w:basedOn w:val="Normal"/>
    <w:link w:val="FooterChar"/>
    <w:uiPriority w:val="99"/>
    <w:unhideWhenUsed/>
    <w:rsid w:val="00461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E4"/>
  </w:style>
  <w:style w:type="paragraph" w:styleId="ListParagraph">
    <w:name w:val="List Paragraph"/>
    <w:basedOn w:val="Normal"/>
    <w:uiPriority w:val="34"/>
    <w:qFormat/>
    <w:rsid w:val="009832CF"/>
    <w:pPr>
      <w:ind w:left="720"/>
      <w:contextualSpacing/>
    </w:pPr>
  </w:style>
  <w:style w:type="table" w:styleId="TableGrid">
    <w:name w:val="Table Grid"/>
    <w:basedOn w:val="TableNormal"/>
    <w:uiPriority w:val="59"/>
    <w:rsid w:val="0022066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scS+J0OQQo2dPeHtFmRi2JSLg==">AMUW2mXyvOAysixat5Jt3RYYV+ZYJihqZnGwBE8VlgFuNa9Nz/TEcl0A6W3EzLEox395Aiv/nUpT2uguXBX5r7ILU9Q9CjbnDuPZQA4Mye+ASOgeboTFFWQ=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2180</Words>
  <Characters>12428</Characters>
  <Application>Microsoft Office Word</Application>
  <DocSecurity>0</DocSecurity>
  <Lines>103</Lines>
  <Paragraphs>29</Paragraphs>
  <ScaleCrop>false</ScaleCrop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Nurhayati</dc:creator>
  <cp:lastModifiedBy>Jumilan</cp:lastModifiedBy>
  <cp:revision>5</cp:revision>
  <dcterms:created xsi:type="dcterms:W3CDTF">2021-10-14T13:35:00Z</dcterms:created>
  <dcterms:modified xsi:type="dcterms:W3CDTF">2022-06-27T04:20:00Z</dcterms:modified>
</cp:coreProperties>
</file>