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8E0A" w14:textId="42534431" w:rsidR="00045E8D" w:rsidRPr="00DB6D7E" w:rsidRDefault="00DB6D7E">
      <w:pPr>
        <w:tabs>
          <w:tab w:val="left" w:pos="2410"/>
        </w:tabs>
        <w:spacing w:after="0"/>
        <w:rPr>
          <w:b/>
          <w:sz w:val="32"/>
          <w:szCs w:val="32"/>
        </w:rPr>
      </w:pPr>
      <w:r w:rsidRPr="00DB6D7E">
        <w:rPr>
          <w:noProof/>
          <w:sz w:val="32"/>
          <w:szCs w:val="32"/>
        </w:rPr>
        <w:drawing>
          <wp:anchor distT="0" distB="0" distL="114300" distR="114300" simplePos="0" relativeHeight="251658240" behindDoc="0" locked="0" layoutInCell="1" hidden="0" allowOverlap="1" wp14:anchorId="5183874C" wp14:editId="7C95565A">
            <wp:simplePos x="0" y="0"/>
            <wp:positionH relativeFrom="column">
              <wp:posOffset>318770</wp:posOffset>
            </wp:positionH>
            <wp:positionV relativeFrom="paragraph">
              <wp:posOffset>13971</wp:posOffset>
            </wp:positionV>
            <wp:extent cx="771525" cy="800100"/>
            <wp:effectExtent l="0" t="0" r="9525" b="0"/>
            <wp:wrapNone/>
            <wp:docPr id="9"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771525" cy="800100"/>
                    </a:xfrm>
                    <a:prstGeom prst="rect">
                      <a:avLst/>
                    </a:prstGeom>
                    <a:ln/>
                  </pic:spPr>
                </pic:pic>
              </a:graphicData>
            </a:graphic>
            <wp14:sizeRelH relativeFrom="margin">
              <wp14:pctWidth>0</wp14:pctWidth>
            </wp14:sizeRelH>
            <wp14:sizeRelV relativeFrom="margin">
              <wp14:pctHeight>0</wp14:pctHeight>
            </wp14:sizeRelV>
          </wp:anchor>
        </w:drawing>
      </w:r>
      <w:r w:rsidR="001122EC" w:rsidRPr="00DB6D7E">
        <w:rPr>
          <w:sz w:val="32"/>
          <w:szCs w:val="32"/>
        </w:rPr>
        <w:tab/>
      </w:r>
      <w:r w:rsidR="001122EC" w:rsidRPr="00DB6D7E">
        <w:rPr>
          <w:b/>
          <w:sz w:val="32"/>
          <w:szCs w:val="32"/>
        </w:rPr>
        <w:t>KEMENTERIAN PENDIDIKAN, KEBUDAYAAN, RISET, DAN TEKNOLOGI</w:t>
      </w:r>
    </w:p>
    <w:p w14:paraId="38FFDFBD" w14:textId="77777777" w:rsidR="00045E8D" w:rsidRPr="00DB6D7E" w:rsidRDefault="001122EC">
      <w:pPr>
        <w:tabs>
          <w:tab w:val="left" w:pos="2410"/>
        </w:tabs>
        <w:spacing w:after="0"/>
        <w:rPr>
          <w:b/>
          <w:sz w:val="32"/>
          <w:szCs w:val="32"/>
        </w:rPr>
      </w:pPr>
      <w:r w:rsidRPr="00DB6D7E">
        <w:rPr>
          <w:b/>
          <w:sz w:val="32"/>
          <w:szCs w:val="32"/>
        </w:rPr>
        <w:tab/>
        <w:t>UNIVERSITAS NEGERI YOGYAKARTA</w:t>
      </w:r>
    </w:p>
    <w:p w14:paraId="4B3721C9" w14:textId="77777777" w:rsidR="00045E8D" w:rsidRPr="00DB6D7E" w:rsidRDefault="001122EC">
      <w:pPr>
        <w:tabs>
          <w:tab w:val="left" w:pos="2410"/>
        </w:tabs>
        <w:spacing w:after="0"/>
        <w:rPr>
          <w:b/>
          <w:sz w:val="32"/>
          <w:szCs w:val="32"/>
        </w:rPr>
      </w:pPr>
      <w:r w:rsidRPr="00DB6D7E">
        <w:rPr>
          <w:b/>
          <w:sz w:val="32"/>
          <w:szCs w:val="32"/>
        </w:rPr>
        <w:tab/>
        <w:t>PASCASARJANA</w:t>
      </w:r>
      <w:r w:rsidRPr="00DB6D7E">
        <w:rPr>
          <w:noProof/>
          <w:sz w:val="32"/>
          <w:szCs w:val="32"/>
        </w:rPr>
        <mc:AlternateContent>
          <mc:Choice Requires="wpg">
            <w:drawing>
              <wp:anchor distT="4294967295" distB="4294967295" distL="114300" distR="114300" simplePos="0" relativeHeight="251659264" behindDoc="0" locked="0" layoutInCell="1" hidden="0" allowOverlap="1" wp14:anchorId="5EBC7A08" wp14:editId="7FA25FF1">
                <wp:simplePos x="0" y="0"/>
                <wp:positionH relativeFrom="column">
                  <wp:posOffset>-63499</wp:posOffset>
                </wp:positionH>
                <wp:positionV relativeFrom="paragraph">
                  <wp:posOffset>436896</wp:posOffset>
                </wp:positionV>
                <wp:extent cx="10106660" cy="76200"/>
                <wp:effectExtent l="0" t="0" r="0" b="0"/>
                <wp:wrapNone/>
                <wp:docPr id="8" name="Straight Arrow Connector 8"/>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436896</wp:posOffset>
                </wp:positionV>
                <wp:extent cx="10106660" cy="762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106660" cy="76200"/>
                        </a:xfrm>
                        <a:prstGeom prst="rect"/>
                        <a:ln/>
                      </pic:spPr>
                    </pic:pic>
                  </a:graphicData>
                </a:graphic>
              </wp:anchor>
            </w:drawing>
          </mc:Fallback>
        </mc:AlternateContent>
      </w:r>
    </w:p>
    <w:p w14:paraId="1D180AD7" w14:textId="77777777" w:rsidR="00045E8D" w:rsidRDefault="001122EC">
      <w:pPr>
        <w:tabs>
          <w:tab w:val="left" w:pos="2410"/>
        </w:tabs>
        <w:spacing w:after="0"/>
        <w:rPr>
          <w:b/>
          <w:sz w:val="40"/>
          <w:szCs w:val="40"/>
        </w:rPr>
      </w:pPr>
      <w:r>
        <w:rPr>
          <w:noProof/>
        </w:rPr>
        <mc:AlternateContent>
          <mc:Choice Requires="wpg">
            <w:drawing>
              <wp:anchor distT="4294967295" distB="4294967295" distL="114300" distR="114300" simplePos="0" relativeHeight="251660288" behindDoc="0" locked="0" layoutInCell="1" hidden="0" allowOverlap="1" wp14:anchorId="134794FE" wp14:editId="3C2B923D">
                <wp:simplePos x="0" y="0"/>
                <wp:positionH relativeFrom="column">
                  <wp:posOffset>-63499</wp:posOffset>
                </wp:positionH>
                <wp:positionV relativeFrom="paragraph">
                  <wp:posOffset>93996</wp:posOffset>
                </wp:positionV>
                <wp:extent cx="10087610" cy="38100"/>
                <wp:effectExtent l="0" t="0" r="0" b="0"/>
                <wp:wrapNone/>
                <wp:docPr id="7" name="Straight Arrow Connector 7"/>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87610" cy="3810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087610" cy="38100"/>
                        </a:xfrm>
                        <a:prstGeom prst="rect"/>
                        <a:ln/>
                      </pic:spPr>
                    </pic:pic>
                  </a:graphicData>
                </a:graphic>
              </wp:anchor>
            </w:drawing>
          </mc:Fallback>
        </mc:AlternateContent>
      </w:r>
    </w:p>
    <w:p w14:paraId="3E64A662" w14:textId="77777777" w:rsidR="00045E8D" w:rsidRPr="00DB6D7E" w:rsidRDefault="001122EC">
      <w:pPr>
        <w:tabs>
          <w:tab w:val="left" w:pos="2410"/>
        </w:tabs>
        <w:spacing w:after="0"/>
        <w:jc w:val="center"/>
        <w:rPr>
          <w:b/>
          <w:sz w:val="28"/>
          <w:szCs w:val="28"/>
        </w:rPr>
      </w:pPr>
      <w:r w:rsidRPr="00DB6D7E">
        <w:rPr>
          <w:b/>
          <w:sz w:val="28"/>
          <w:szCs w:val="28"/>
        </w:rPr>
        <w:t>RENCANA PEMBELAJARAN SEMESTER</w:t>
      </w:r>
    </w:p>
    <w:p w14:paraId="364FD3FF" w14:textId="77777777" w:rsidR="00045E8D" w:rsidRPr="00DB6D7E" w:rsidRDefault="00045E8D">
      <w:pPr>
        <w:tabs>
          <w:tab w:val="left" w:pos="2410"/>
        </w:tabs>
        <w:spacing w:after="0"/>
        <w:jc w:val="both"/>
        <w:rPr>
          <w:rFonts w:ascii="Cambria" w:hAnsi="Cambria"/>
          <w:b/>
          <w:sz w:val="24"/>
          <w:szCs w:val="24"/>
        </w:rPr>
      </w:pPr>
    </w:p>
    <w:p w14:paraId="2F84A1AC" w14:textId="77777777" w:rsidR="00045E8D" w:rsidRPr="00DB6D7E" w:rsidRDefault="001122EC">
      <w:pPr>
        <w:tabs>
          <w:tab w:val="left" w:pos="2977"/>
          <w:tab w:val="left" w:pos="8222"/>
          <w:tab w:val="left" w:pos="10632"/>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Program Studi</w:t>
      </w:r>
      <w:r w:rsidRPr="00DB6D7E">
        <w:rPr>
          <w:rFonts w:ascii="Cambria" w:eastAsia="Times New Roman" w:hAnsi="Cambria" w:cs="Times New Roman"/>
          <w:b/>
          <w:sz w:val="24"/>
          <w:szCs w:val="24"/>
        </w:rPr>
        <w:tab/>
        <w:t>:</w:t>
      </w:r>
      <w:r w:rsidRPr="00DB6D7E">
        <w:rPr>
          <w:rFonts w:ascii="Cambria" w:eastAsia="Times New Roman" w:hAnsi="Cambria" w:cs="Times New Roman"/>
          <w:sz w:val="24"/>
          <w:szCs w:val="24"/>
        </w:rPr>
        <w:t xml:space="preserve"> Penelitian dan Evaluasi Pendidikan (S3)</w:t>
      </w:r>
    </w:p>
    <w:p w14:paraId="0E3B1AA1" w14:textId="77777777" w:rsidR="00045E8D" w:rsidRPr="00DB6D7E" w:rsidRDefault="001122EC">
      <w:pPr>
        <w:tabs>
          <w:tab w:val="left" w:pos="2977"/>
          <w:tab w:val="left" w:pos="6804"/>
          <w:tab w:val="left" w:pos="8222"/>
          <w:tab w:val="left" w:pos="9923"/>
          <w:tab w:val="left" w:pos="10632"/>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Nama Mata Kuliah</w:t>
      </w:r>
      <w:r w:rsidRPr="00DB6D7E">
        <w:rPr>
          <w:rFonts w:ascii="Cambria" w:eastAsia="Times New Roman" w:hAnsi="Cambria" w:cs="Times New Roman"/>
          <w:b/>
          <w:sz w:val="24"/>
          <w:szCs w:val="24"/>
        </w:rPr>
        <w:tab/>
        <w:t>:</w:t>
      </w:r>
      <w:r w:rsidRPr="00DB6D7E">
        <w:rPr>
          <w:rFonts w:ascii="Cambria" w:eastAsia="Times New Roman" w:hAnsi="Cambria" w:cs="Times New Roman"/>
          <w:sz w:val="24"/>
          <w:szCs w:val="24"/>
        </w:rPr>
        <w:t xml:space="preserve"> Praktik Pengukuran dan Pengujian </w:t>
      </w:r>
      <w:r w:rsidRPr="00DB6D7E">
        <w:rPr>
          <w:rFonts w:ascii="Cambria" w:eastAsia="Times New Roman" w:hAnsi="Cambria" w:cs="Times New Roman"/>
          <w:b/>
          <w:sz w:val="24"/>
          <w:szCs w:val="24"/>
        </w:rPr>
        <w:t xml:space="preserve">  </w:t>
      </w:r>
      <w:r w:rsidRPr="00DB6D7E">
        <w:rPr>
          <w:rFonts w:ascii="Cambria" w:eastAsia="Times New Roman" w:hAnsi="Cambria" w:cs="Times New Roman"/>
          <w:b/>
          <w:sz w:val="24"/>
          <w:szCs w:val="24"/>
        </w:rPr>
        <w:tab/>
      </w:r>
      <w:r w:rsidRPr="00DB6D7E">
        <w:rPr>
          <w:rFonts w:ascii="Cambria" w:eastAsia="Times New Roman" w:hAnsi="Cambria" w:cs="Times New Roman"/>
          <w:sz w:val="24"/>
          <w:szCs w:val="24"/>
        </w:rPr>
        <w:t>Kode</w:t>
      </w:r>
      <w:r w:rsidRPr="00DB6D7E">
        <w:rPr>
          <w:rFonts w:ascii="Cambria" w:eastAsia="Times New Roman" w:hAnsi="Cambria" w:cs="Times New Roman"/>
          <w:b/>
          <w:sz w:val="24"/>
          <w:szCs w:val="24"/>
        </w:rPr>
        <w:t xml:space="preserve"> : </w:t>
      </w:r>
      <w:r w:rsidRPr="00DB6D7E">
        <w:rPr>
          <w:rFonts w:ascii="Cambria" w:eastAsia="Times New Roman" w:hAnsi="Cambria" w:cs="Times New Roman"/>
          <w:sz w:val="24"/>
          <w:szCs w:val="24"/>
        </w:rPr>
        <w:t xml:space="preserve">PEP 9224  </w:t>
      </w:r>
      <w:r w:rsidRPr="00DB6D7E">
        <w:rPr>
          <w:rFonts w:ascii="Cambria" w:eastAsia="Times New Roman" w:hAnsi="Cambria" w:cs="Times New Roman"/>
          <w:sz w:val="24"/>
          <w:szCs w:val="24"/>
        </w:rPr>
        <w:tab/>
        <w:t>Jumlah: 2 SKS</w:t>
      </w:r>
    </w:p>
    <w:p w14:paraId="0C794F7C" w14:textId="77777777" w:rsidR="00045E8D" w:rsidRPr="00DB6D7E" w:rsidRDefault="001122EC">
      <w:pPr>
        <w:tabs>
          <w:tab w:val="left" w:pos="2977"/>
          <w:tab w:val="left" w:pos="8222"/>
          <w:tab w:val="left" w:pos="10632"/>
        </w:tabs>
        <w:spacing w:after="0" w:line="240" w:lineRule="auto"/>
        <w:jc w:val="both"/>
        <w:rPr>
          <w:rFonts w:ascii="Cambria" w:eastAsia="Times New Roman" w:hAnsi="Cambria" w:cs="Times New Roman"/>
          <w:sz w:val="24"/>
          <w:szCs w:val="24"/>
        </w:rPr>
      </w:pPr>
      <w:r w:rsidRPr="00DB6D7E">
        <w:rPr>
          <w:rFonts w:ascii="Cambria" w:eastAsia="Times New Roman" w:hAnsi="Cambria" w:cs="Times New Roman"/>
          <w:b/>
          <w:sz w:val="24"/>
          <w:szCs w:val="24"/>
        </w:rPr>
        <w:t>Semester</w:t>
      </w:r>
      <w:r w:rsidRPr="00DB6D7E">
        <w:rPr>
          <w:rFonts w:ascii="Cambria" w:eastAsia="Times New Roman" w:hAnsi="Cambria" w:cs="Times New Roman"/>
          <w:b/>
          <w:sz w:val="24"/>
          <w:szCs w:val="24"/>
        </w:rPr>
        <w:tab/>
        <w:t>:</w:t>
      </w:r>
      <w:r w:rsidRPr="00DB6D7E">
        <w:rPr>
          <w:rFonts w:ascii="Cambria" w:eastAsia="Times New Roman" w:hAnsi="Cambria" w:cs="Times New Roman"/>
          <w:sz w:val="24"/>
          <w:szCs w:val="24"/>
        </w:rPr>
        <w:t xml:space="preserve"> III/Gasal</w:t>
      </w:r>
    </w:p>
    <w:p w14:paraId="24EAF5FB" w14:textId="77777777" w:rsidR="00045E8D" w:rsidRPr="00DB6D7E" w:rsidRDefault="001122EC">
      <w:pPr>
        <w:tabs>
          <w:tab w:val="left" w:pos="2977"/>
          <w:tab w:val="left" w:pos="8222"/>
          <w:tab w:val="left" w:pos="10632"/>
        </w:tabs>
        <w:spacing w:after="0" w:line="240" w:lineRule="auto"/>
        <w:jc w:val="both"/>
        <w:rPr>
          <w:rFonts w:ascii="Cambria" w:eastAsia="Times New Roman" w:hAnsi="Cambria" w:cs="Times New Roman"/>
          <w:sz w:val="24"/>
          <w:szCs w:val="24"/>
        </w:rPr>
      </w:pPr>
      <w:r w:rsidRPr="00DB6D7E">
        <w:rPr>
          <w:rFonts w:ascii="Cambria" w:eastAsia="Times New Roman" w:hAnsi="Cambria" w:cs="Times New Roman"/>
          <w:b/>
          <w:sz w:val="24"/>
          <w:szCs w:val="24"/>
        </w:rPr>
        <w:t>Mata Kuliah Prasyarat</w:t>
      </w:r>
      <w:r w:rsidRPr="00DB6D7E">
        <w:rPr>
          <w:rFonts w:ascii="Cambria" w:eastAsia="Times New Roman" w:hAnsi="Cambria" w:cs="Times New Roman"/>
          <w:b/>
          <w:sz w:val="24"/>
          <w:szCs w:val="24"/>
        </w:rPr>
        <w:tab/>
        <w:t>:</w:t>
      </w:r>
      <w:r w:rsidRPr="00DB6D7E">
        <w:rPr>
          <w:rFonts w:ascii="Cambria" w:eastAsia="Times New Roman" w:hAnsi="Cambria" w:cs="Times New Roman"/>
          <w:sz w:val="24"/>
          <w:szCs w:val="24"/>
        </w:rPr>
        <w:t xml:space="preserve"> Tidak ada</w:t>
      </w:r>
    </w:p>
    <w:p w14:paraId="64EB5EEB" w14:textId="77777777" w:rsidR="00045E8D" w:rsidRPr="00DB6D7E" w:rsidRDefault="001122EC">
      <w:pPr>
        <w:tabs>
          <w:tab w:val="left" w:pos="2977"/>
          <w:tab w:val="left" w:pos="8222"/>
          <w:tab w:val="left" w:pos="10632"/>
        </w:tabs>
        <w:spacing w:after="0" w:line="240" w:lineRule="auto"/>
        <w:jc w:val="both"/>
        <w:rPr>
          <w:rFonts w:ascii="Cambria" w:eastAsia="Times New Roman" w:hAnsi="Cambria" w:cs="Times New Roman"/>
          <w:sz w:val="24"/>
          <w:szCs w:val="24"/>
        </w:rPr>
      </w:pPr>
      <w:r w:rsidRPr="00DB6D7E">
        <w:rPr>
          <w:rFonts w:ascii="Cambria" w:eastAsia="Times New Roman" w:hAnsi="Cambria" w:cs="Times New Roman"/>
          <w:b/>
          <w:sz w:val="24"/>
          <w:szCs w:val="24"/>
        </w:rPr>
        <w:t>Dosen Pengampu</w:t>
      </w:r>
      <w:r w:rsidRPr="00DB6D7E">
        <w:rPr>
          <w:rFonts w:ascii="Cambria" w:eastAsia="Times New Roman" w:hAnsi="Cambria" w:cs="Times New Roman"/>
          <w:b/>
          <w:sz w:val="24"/>
          <w:szCs w:val="24"/>
        </w:rPr>
        <w:tab/>
        <w:t xml:space="preserve">: </w:t>
      </w:r>
      <w:r w:rsidRPr="00DB6D7E">
        <w:rPr>
          <w:rFonts w:ascii="Cambria" w:eastAsia="Times New Roman" w:hAnsi="Cambria" w:cs="Times New Roman"/>
          <w:sz w:val="24"/>
          <w:szCs w:val="24"/>
        </w:rPr>
        <w:t>Prof</w:t>
      </w:r>
      <w:r w:rsidRPr="00DB6D7E">
        <w:rPr>
          <w:rFonts w:ascii="Cambria" w:eastAsia="Times New Roman" w:hAnsi="Cambria" w:cs="Times New Roman"/>
          <w:b/>
          <w:sz w:val="24"/>
          <w:szCs w:val="24"/>
        </w:rPr>
        <w:t xml:space="preserve">. </w:t>
      </w:r>
      <w:r w:rsidRPr="00DB6D7E">
        <w:rPr>
          <w:rFonts w:ascii="Cambria" w:eastAsia="Times New Roman" w:hAnsi="Cambria" w:cs="Times New Roman"/>
          <w:sz w:val="24"/>
          <w:szCs w:val="24"/>
        </w:rPr>
        <w:t>Dr. Heri Retnawati, M.Pd.</w:t>
      </w:r>
    </w:p>
    <w:p w14:paraId="34A55B2D" w14:textId="77777777" w:rsidR="00045E8D" w:rsidRPr="00DB6D7E" w:rsidRDefault="001122EC">
      <w:pPr>
        <w:tabs>
          <w:tab w:val="left" w:pos="2977"/>
          <w:tab w:val="left" w:pos="8222"/>
          <w:tab w:val="left" w:pos="10632"/>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Deskripsi Mata Kuliah</w:t>
      </w:r>
      <w:r w:rsidRPr="00DB6D7E">
        <w:rPr>
          <w:rFonts w:ascii="Cambria" w:eastAsia="Times New Roman" w:hAnsi="Cambria" w:cs="Times New Roman"/>
          <w:b/>
          <w:sz w:val="24"/>
          <w:szCs w:val="24"/>
        </w:rPr>
        <w:tab/>
        <w:t xml:space="preserve">: </w:t>
      </w:r>
    </w:p>
    <w:p w14:paraId="46A7A636" w14:textId="77777777" w:rsidR="00045E8D" w:rsidRPr="00DB6D7E" w:rsidRDefault="001122EC">
      <w:pPr>
        <w:spacing w:after="0" w:line="240" w:lineRule="auto"/>
        <w:jc w:val="both"/>
        <w:rPr>
          <w:rFonts w:ascii="Cambria" w:eastAsia="Times New Roman" w:hAnsi="Cambria" w:cs="Times New Roman"/>
          <w:color w:val="000000"/>
          <w:sz w:val="24"/>
          <w:szCs w:val="24"/>
        </w:rPr>
      </w:pPr>
      <w:r w:rsidRPr="00DB6D7E">
        <w:rPr>
          <w:rFonts w:ascii="Cambria" w:eastAsia="Times New Roman" w:hAnsi="Cambria" w:cs="Times New Roman"/>
          <w:sz w:val="24"/>
          <w:szCs w:val="24"/>
        </w:rPr>
        <w:t>Pada mata kuliah ini mahasiswa dituntut untuk mengembangkan instrumen tes non tes mulai dari  penentuan konstruk, definisi operasional, dan kemudian penentuan indikator, selanjutnya dikembangkan blue print instrumen yang mencakup tujuan pengujian, dan kisi-kisi instrumen. Berdasarkan kisi-kisi instrumen, mahasiswa menyusun item instrumen dan melakukan uji coba untuk mengetahui karakteristiknya. Untuk mengetahui karakteristik instrumen dilakukan analisis butir secara klaisk, analisis butir dengan IRT (dikotomus dan politomus), atau analisis konstruk menggunakan perangkat lunak komputer yang sesuai.</w:t>
      </w:r>
    </w:p>
    <w:p w14:paraId="28A04FCB" w14:textId="77777777" w:rsidR="00045E8D" w:rsidRPr="00DB6D7E" w:rsidRDefault="00045E8D">
      <w:pPr>
        <w:spacing w:after="0" w:line="240" w:lineRule="auto"/>
        <w:jc w:val="both"/>
        <w:rPr>
          <w:rFonts w:ascii="Cambria" w:eastAsia="Times New Roman" w:hAnsi="Cambria" w:cs="Times New Roman"/>
          <w:sz w:val="24"/>
          <w:szCs w:val="24"/>
        </w:rPr>
      </w:pPr>
    </w:p>
    <w:p w14:paraId="2921E0FC" w14:textId="77777777" w:rsidR="00045E8D" w:rsidRPr="00DB6D7E" w:rsidRDefault="001122EC">
      <w:pPr>
        <w:tabs>
          <w:tab w:val="left" w:pos="2410"/>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Capaian Pembelajaran Lulusan:</w:t>
      </w:r>
    </w:p>
    <w:p w14:paraId="13C0ECE8" w14:textId="77777777" w:rsidR="00045E8D" w:rsidRPr="00DB6D7E" w:rsidRDefault="00045E8D">
      <w:pPr>
        <w:tabs>
          <w:tab w:val="left" w:pos="2410"/>
        </w:tabs>
        <w:spacing w:after="0" w:line="240" w:lineRule="auto"/>
        <w:jc w:val="both"/>
        <w:rPr>
          <w:rFonts w:ascii="Cambria" w:eastAsia="Times New Roman" w:hAnsi="Cambria" w:cs="Times New Roman"/>
          <w:sz w:val="24"/>
          <w:szCs w:val="24"/>
        </w:rPr>
      </w:pPr>
    </w:p>
    <w:tbl>
      <w:tblPr>
        <w:tblStyle w:val="a4"/>
        <w:tblW w:w="14615" w:type="dxa"/>
        <w:tblBorders>
          <w:top w:val="nil"/>
          <w:left w:val="nil"/>
          <w:bottom w:val="nil"/>
          <w:right w:val="nil"/>
          <w:insideH w:val="nil"/>
          <w:insideV w:val="nil"/>
        </w:tblBorders>
        <w:tblLayout w:type="fixed"/>
        <w:tblLook w:val="0400" w:firstRow="0" w:lastRow="0" w:firstColumn="0" w:lastColumn="0" w:noHBand="0" w:noVBand="1"/>
      </w:tblPr>
      <w:tblGrid>
        <w:gridCol w:w="3245"/>
        <w:gridCol w:w="930"/>
        <w:gridCol w:w="10440"/>
      </w:tblGrid>
      <w:tr w:rsidR="00045E8D" w:rsidRPr="00DB6D7E" w14:paraId="2D726523" w14:textId="77777777">
        <w:tc>
          <w:tcPr>
            <w:tcW w:w="3245" w:type="dxa"/>
          </w:tcPr>
          <w:p w14:paraId="6B4D2D16" w14:textId="77777777" w:rsidR="00045E8D" w:rsidRPr="00DB6D7E" w:rsidRDefault="001122EC">
            <w:pPr>
              <w:numPr>
                <w:ilvl w:val="0"/>
                <w:numId w:val="2"/>
              </w:numPr>
              <w:pBdr>
                <w:top w:val="nil"/>
                <w:left w:val="nil"/>
                <w:bottom w:val="nil"/>
                <w:right w:val="nil"/>
                <w:between w:val="nil"/>
              </w:pBdr>
              <w:spacing w:after="200"/>
              <w:ind w:left="288" w:hanging="288"/>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Sikap</w:t>
            </w:r>
          </w:p>
        </w:tc>
        <w:tc>
          <w:tcPr>
            <w:tcW w:w="930" w:type="dxa"/>
          </w:tcPr>
          <w:p w14:paraId="0AC796A9"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S7</w:t>
            </w:r>
          </w:p>
          <w:p w14:paraId="25EB9A01"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xml:space="preserve">   S8</w:t>
            </w:r>
          </w:p>
        </w:tc>
        <w:tc>
          <w:tcPr>
            <w:tcW w:w="10440" w:type="dxa"/>
          </w:tcPr>
          <w:p w14:paraId="5A7FCC36" w14:textId="77777777" w:rsidR="00045E8D" w:rsidRPr="00DB6D7E" w:rsidRDefault="001122EC">
            <w:pPr>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Taat hukum dan disiplin dalam kehidupan bermasyarakat dan bernegara</w:t>
            </w:r>
            <w:r w:rsidRPr="00DB6D7E">
              <w:rPr>
                <w:rFonts w:ascii="Cambria" w:eastAsia="Times New Roman" w:hAnsi="Cambria" w:cs="Times New Roman"/>
                <w:b/>
                <w:color w:val="000000"/>
                <w:sz w:val="24"/>
                <w:szCs w:val="24"/>
              </w:rPr>
              <w:t>;</w:t>
            </w:r>
          </w:p>
          <w:p w14:paraId="73CA2821"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color w:val="000000"/>
                <w:sz w:val="24"/>
                <w:szCs w:val="24"/>
              </w:rPr>
              <w:t>Menginternalisasi nilai, norma, dan etika akademik</w:t>
            </w:r>
          </w:p>
        </w:tc>
      </w:tr>
      <w:tr w:rsidR="00045E8D" w:rsidRPr="00DB6D7E" w14:paraId="00A0016C" w14:textId="77777777">
        <w:trPr>
          <w:trHeight w:val="315"/>
        </w:trPr>
        <w:tc>
          <w:tcPr>
            <w:tcW w:w="3245" w:type="dxa"/>
          </w:tcPr>
          <w:p w14:paraId="189EBFF7" w14:textId="77777777" w:rsidR="00045E8D" w:rsidRPr="00DB6D7E" w:rsidRDefault="001122EC">
            <w:pPr>
              <w:numPr>
                <w:ilvl w:val="0"/>
                <w:numId w:val="2"/>
              </w:numPr>
              <w:pBdr>
                <w:top w:val="nil"/>
                <w:left w:val="nil"/>
                <w:bottom w:val="nil"/>
                <w:right w:val="nil"/>
                <w:between w:val="nil"/>
              </w:pBdr>
              <w:spacing w:after="200"/>
              <w:ind w:left="288" w:hanging="288"/>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Pengetahuan</w:t>
            </w:r>
          </w:p>
        </w:tc>
        <w:tc>
          <w:tcPr>
            <w:tcW w:w="930" w:type="dxa"/>
          </w:tcPr>
          <w:p w14:paraId="1D372ED0"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P2</w:t>
            </w:r>
          </w:p>
        </w:tc>
        <w:tc>
          <w:tcPr>
            <w:tcW w:w="10440" w:type="dxa"/>
          </w:tcPr>
          <w:p w14:paraId="690BB15C" w14:textId="77777777" w:rsidR="00045E8D" w:rsidRPr="00DB6D7E" w:rsidRDefault="001122EC">
            <w:pPr>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Mampu menganalisis, merancang, dan mengembangkan instrumen tes dan non-tes</w:t>
            </w:r>
          </w:p>
        </w:tc>
      </w:tr>
      <w:tr w:rsidR="00045E8D" w:rsidRPr="00DB6D7E" w14:paraId="191AEEDD" w14:textId="77777777">
        <w:tc>
          <w:tcPr>
            <w:tcW w:w="3245" w:type="dxa"/>
          </w:tcPr>
          <w:p w14:paraId="15634E66" w14:textId="77777777" w:rsidR="00045E8D" w:rsidRPr="00DB6D7E" w:rsidRDefault="001122EC">
            <w:pPr>
              <w:numPr>
                <w:ilvl w:val="0"/>
                <w:numId w:val="2"/>
              </w:numPr>
              <w:pBdr>
                <w:top w:val="nil"/>
                <w:left w:val="nil"/>
                <w:bottom w:val="nil"/>
                <w:right w:val="nil"/>
                <w:between w:val="nil"/>
              </w:pBdr>
              <w:spacing w:after="200"/>
              <w:ind w:left="288" w:hanging="288"/>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Keterampilan Umum</w:t>
            </w:r>
          </w:p>
        </w:tc>
        <w:tc>
          <w:tcPr>
            <w:tcW w:w="930" w:type="dxa"/>
          </w:tcPr>
          <w:p w14:paraId="1DC36172"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KU1</w:t>
            </w:r>
          </w:p>
        </w:tc>
        <w:tc>
          <w:tcPr>
            <w:tcW w:w="10440" w:type="dxa"/>
          </w:tcPr>
          <w:p w14:paraId="6B7E0ED7"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color w:val="000000"/>
                <w:sz w:val="24"/>
                <w:szCs w:val="24"/>
              </w:rPr>
              <w:t>Mampu</w:t>
            </w:r>
            <w:r w:rsidRPr="00DB6D7E">
              <w:rPr>
                <w:rFonts w:ascii="Cambria" w:eastAsia="Times New Roman" w:hAnsi="Cambria" w:cs="Times New Roman"/>
                <w:sz w:val="24"/>
                <w:szCs w:val="24"/>
              </w:rPr>
              <w:t xml:space="preserve"> menemukan atau mengembangkan teori/konsepsi/ gagasan ilmiah baru, </w:t>
            </w:r>
            <w:r w:rsidRPr="00DB6D7E">
              <w:rPr>
                <w:rFonts w:ascii="Cambria" w:eastAsia="Times New Roman" w:hAnsi="Cambria" w:cs="Times New Roman"/>
                <w:color w:val="000000"/>
                <w:sz w:val="24"/>
                <w:szCs w:val="24"/>
              </w:rPr>
              <w:t>memberikan</w:t>
            </w:r>
            <w:r w:rsidRPr="00DB6D7E">
              <w:rPr>
                <w:rFonts w:ascii="Cambria" w:eastAsia="Times New Roman" w:hAnsi="Cambria" w:cs="Times New Roman"/>
                <w:sz w:val="24"/>
                <w:szCs w:val="24"/>
              </w:rPr>
              <w:t xml:space="preserve"> kontribusi pada pengembangan serta pengamalan ilmu pengetahuan dan/atau teknologi yang memperhatikan dan menerapkan nilai humaniora di bidang keahliannya, dengan menghasilkan penelitian ilmiah berdasarkan metodologi ilmiah, pemikiran logis, kritis, sistematis, dan kreatif</w:t>
            </w:r>
            <w:r w:rsidRPr="00DB6D7E">
              <w:rPr>
                <w:rFonts w:ascii="Cambria" w:eastAsia="Times New Roman" w:hAnsi="Cambria" w:cs="Times New Roman"/>
                <w:b/>
                <w:sz w:val="24"/>
                <w:szCs w:val="24"/>
              </w:rPr>
              <w:t>.</w:t>
            </w:r>
          </w:p>
          <w:p w14:paraId="5E0C4E0B" w14:textId="77777777" w:rsidR="00045E8D" w:rsidRPr="00DB6D7E" w:rsidRDefault="00045E8D">
            <w:pPr>
              <w:pBdr>
                <w:top w:val="nil"/>
                <w:left w:val="nil"/>
                <w:bottom w:val="nil"/>
                <w:right w:val="nil"/>
                <w:between w:val="nil"/>
              </w:pBdr>
              <w:spacing w:after="200"/>
              <w:rPr>
                <w:rFonts w:ascii="Cambria" w:eastAsia="Times New Roman" w:hAnsi="Cambria" w:cs="Times New Roman"/>
                <w:color w:val="000000"/>
                <w:sz w:val="24"/>
                <w:szCs w:val="24"/>
              </w:rPr>
            </w:pPr>
          </w:p>
        </w:tc>
      </w:tr>
      <w:tr w:rsidR="00045E8D" w:rsidRPr="00DB6D7E" w14:paraId="572CFEC2" w14:textId="77777777">
        <w:tc>
          <w:tcPr>
            <w:tcW w:w="3245" w:type="dxa"/>
          </w:tcPr>
          <w:p w14:paraId="394A5938" w14:textId="77777777" w:rsidR="00045E8D" w:rsidRPr="00DB6D7E" w:rsidRDefault="001122EC">
            <w:pPr>
              <w:numPr>
                <w:ilvl w:val="0"/>
                <w:numId w:val="2"/>
              </w:numPr>
              <w:pBdr>
                <w:top w:val="nil"/>
                <w:left w:val="nil"/>
                <w:bottom w:val="nil"/>
                <w:right w:val="nil"/>
                <w:between w:val="nil"/>
              </w:pBdr>
              <w:spacing w:after="200"/>
              <w:ind w:left="288" w:hanging="288"/>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lastRenderedPageBreak/>
              <w:t>Keterampilan Khusus</w:t>
            </w:r>
          </w:p>
        </w:tc>
        <w:tc>
          <w:tcPr>
            <w:tcW w:w="930" w:type="dxa"/>
          </w:tcPr>
          <w:p w14:paraId="744D9760"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KK3</w:t>
            </w:r>
          </w:p>
          <w:p w14:paraId="5FB53C81" w14:textId="77777777" w:rsidR="00045E8D" w:rsidRPr="00DB6D7E" w:rsidRDefault="001122EC">
            <w:pPr>
              <w:jc w:val="both"/>
              <w:rPr>
                <w:rFonts w:ascii="Cambria" w:eastAsia="Times New Roman" w:hAnsi="Cambria" w:cs="Times New Roman"/>
                <w:sz w:val="24"/>
                <w:szCs w:val="24"/>
              </w:rPr>
            </w:pPr>
            <w:r w:rsidRPr="00DB6D7E">
              <w:rPr>
                <w:rFonts w:ascii="Cambria" w:eastAsia="Times New Roman" w:hAnsi="Cambria" w:cs="Times New Roman"/>
                <w:sz w:val="24"/>
                <w:szCs w:val="24"/>
              </w:rPr>
              <w:t xml:space="preserve">   KK4</w:t>
            </w:r>
          </w:p>
        </w:tc>
        <w:tc>
          <w:tcPr>
            <w:tcW w:w="10440" w:type="dxa"/>
          </w:tcPr>
          <w:p w14:paraId="46DEF9CE" w14:textId="77777777" w:rsidR="00045E8D" w:rsidRPr="00DB6D7E" w:rsidRDefault="001122EC">
            <w:pPr>
              <w:pBdr>
                <w:top w:val="nil"/>
                <w:left w:val="nil"/>
                <w:bottom w:val="nil"/>
                <w:right w:val="nil"/>
                <w:between w:val="nil"/>
              </w:pBd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Mengembangkan instrumen penilaian, penelitian, dan evaluasi untuk keperluan khusus</w:t>
            </w:r>
            <w:r w:rsidRPr="00DB6D7E">
              <w:rPr>
                <w:rFonts w:ascii="Cambria" w:eastAsia="Times New Roman" w:hAnsi="Cambria" w:cs="Times New Roman"/>
                <w:b/>
                <w:color w:val="000000"/>
                <w:sz w:val="24"/>
                <w:szCs w:val="24"/>
              </w:rPr>
              <w:t>;</w:t>
            </w:r>
          </w:p>
          <w:p w14:paraId="73221E9D" w14:textId="77777777" w:rsidR="00045E8D" w:rsidRPr="00DB6D7E" w:rsidRDefault="001122EC">
            <w:pPr>
              <w:pBdr>
                <w:top w:val="nil"/>
                <w:left w:val="nil"/>
                <w:bottom w:val="nil"/>
                <w:right w:val="nil"/>
                <w:between w:val="nil"/>
              </w:pBd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Menganalisis berbagai bentuk instrumen tes dan non-tes</w:t>
            </w:r>
            <w:r w:rsidRPr="00DB6D7E">
              <w:rPr>
                <w:rFonts w:ascii="Cambria" w:eastAsia="Times New Roman" w:hAnsi="Cambria" w:cs="Times New Roman"/>
                <w:b/>
                <w:color w:val="000000"/>
                <w:sz w:val="24"/>
                <w:szCs w:val="24"/>
              </w:rPr>
              <w:t>;</w:t>
            </w:r>
          </w:p>
          <w:p w14:paraId="7EFD5183" w14:textId="77777777" w:rsidR="00045E8D" w:rsidRPr="00DB6D7E" w:rsidRDefault="00045E8D">
            <w:pPr>
              <w:pBdr>
                <w:top w:val="nil"/>
                <w:left w:val="nil"/>
                <w:bottom w:val="nil"/>
                <w:right w:val="nil"/>
                <w:between w:val="nil"/>
              </w:pBdr>
              <w:spacing w:after="200"/>
              <w:ind w:left="86"/>
              <w:rPr>
                <w:rFonts w:ascii="Cambria" w:eastAsia="Times New Roman" w:hAnsi="Cambria" w:cs="Times New Roman"/>
                <w:color w:val="000000"/>
                <w:sz w:val="24"/>
                <w:szCs w:val="24"/>
              </w:rPr>
            </w:pPr>
          </w:p>
        </w:tc>
      </w:tr>
    </w:tbl>
    <w:p w14:paraId="74362F2A" w14:textId="77777777" w:rsidR="00045E8D" w:rsidRPr="00DB6D7E" w:rsidRDefault="001122EC">
      <w:pPr>
        <w:tabs>
          <w:tab w:val="left" w:pos="2410"/>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Capaian Pembelajaran Mata Kuliah:</w:t>
      </w:r>
    </w:p>
    <w:tbl>
      <w:tblPr>
        <w:tblStyle w:val="a5"/>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2090"/>
        <w:gridCol w:w="10259"/>
      </w:tblGrid>
      <w:tr w:rsidR="00045E8D" w:rsidRPr="00DB6D7E" w14:paraId="430EA454" w14:textId="77777777">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D9D9D9"/>
          </w:tcPr>
          <w:p w14:paraId="5DBC6487" w14:textId="77777777" w:rsidR="00045E8D" w:rsidRPr="00DB6D7E" w:rsidRDefault="001122EC">
            <w:pPr>
              <w:jc w:val="center"/>
              <w:rPr>
                <w:rFonts w:ascii="Cambria" w:eastAsia="Times New Roman" w:hAnsi="Cambria" w:cs="Times New Roman"/>
                <w:b/>
                <w:color w:val="000000"/>
                <w:sz w:val="24"/>
                <w:szCs w:val="24"/>
              </w:rPr>
            </w:pPr>
            <w:r w:rsidRPr="00DB6D7E">
              <w:rPr>
                <w:rFonts w:ascii="Cambria" w:eastAsia="Times New Roman" w:hAnsi="Cambria" w:cs="Times New Roman"/>
                <w:b/>
                <w:color w:val="000000"/>
                <w:sz w:val="24"/>
                <w:szCs w:val="24"/>
              </w:rPr>
              <w:t>CPL</w:t>
            </w:r>
          </w:p>
        </w:tc>
        <w:tc>
          <w:tcPr>
            <w:tcW w:w="2090" w:type="dxa"/>
            <w:tcBorders>
              <w:top w:val="single" w:sz="4" w:space="0" w:color="000000"/>
              <w:left w:val="single" w:sz="4" w:space="0" w:color="000000"/>
              <w:bottom w:val="single" w:sz="4" w:space="0" w:color="000000"/>
              <w:right w:val="single" w:sz="4" w:space="0" w:color="000000"/>
            </w:tcBorders>
            <w:shd w:val="clear" w:color="auto" w:fill="D9D9D9"/>
          </w:tcPr>
          <w:p w14:paraId="1F697C11" w14:textId="77777777" w:rsidR="00045E8D" w:rsidRPr="00DB6D7E" w:rsidRDefault="001122EC">
            <w:pPr>
              <w:jc w:val="center"/>
              <w:rPr>
                <w:rFonts w:ascii="Cambria" w:eastAsia="Times New Roman" w:hAnsi="Cambria" w:cs="Times New Roman"/>
                <w:b/>
                <w:color w:val="000000"/>
                <w:sz w:val="24"/>
                <w:szCs w:val="24"/>
              </w:rPr>
            </w:pPr>
            <w:r w:rsidRPr="00DB6D7E">
              <w:rPr>
                <w:rFonts w:ascii="Cambria" w:eastAsia="Times New Roman" w:hAnsi="Cambria" w:cs="Times New Roman"/>
                <w:b/>
                <w:color w:val="000000"/>
                <w:sz w:val="24"/>
                <w:szCs w:val="24"/>
              </w:rPr>
              <w:t>KODE</w:t>
            </w:r>
          </w:p>
        </w:tc>
        <w:tc>
          <w:tcPr>
            <w:tcW w:w="10259" w:type="dxa"/>
            <w:tcBorders>
              <w:top w:val="single" w:sz="4" w:space="0" w:color="000000"/>
              <w:left w:val="nil"/>
              <w:bottom w:val="single" w:sz="4" w:space="0" w:color="000000"/>
              <w:right w:val="single" w:sz="4" w:space="0" w:color="000000"/>
            </w:tcBorders>
            <w:shd w:val="clear" w:color="auto" w:fill="D9D9D9"/>
          </w:tcPr>
          <w:p w14:paraId="2CC956AB" w14:textId="77777777" w:rsidR="00045E8D" w:rsidRPr="00DB6D7E" w:rsidRDefault="001122EC">
            <w:pPr>
              <w:jc w:val="center"/>
              <w:rPr>
                <w:rFonts w:ascii="Cambria" w:eastAsia="Times New Roman" w:hAnsi="Cambria" w:cs="Times New Roman"/>
                <w:b/>
                <w:color w:val="000000"/>
                <w:sz w:val="24"/>
                <w:szCs w:val="24"/>
              </w:rPr>
            </w:pPr>
            <w:r w:rsidRPr="00DB6D7E">
              <w:rPr>
                <w:rFonts w:ascii="Cambria" w:eastAsia="Times New Roman" w:hAnsi="Cambria" w:cs="Times New Roman"/>
                <w:b/>
                <w:color w:val="000000"/>
                <w:sz w:val="24"/>
                <w:szCs w:val="24"/>
              </w:rPr>
              <w:t>RUMUSAN CAPAIAN PEMBELAJARAN MATA KULIAH</w:t>
            </w:r>
          </w:p>
        </w:tc>
      </w:tr>
      <w:tr w:rsidR="00045E8D" w:rsidRPr="00DB6D7E" w14:paraId="0C800DDC" w14:textId="77777777">
        <w:trPr>
          <w:trHeight w:val="281"/>
        </w:trPr>
        <w:tc>
          <w:tcPr>
            <w:tcW w:w="1643" w:type="dxa"/>
            <w:tcBorders>
              <w:top w:val="nil"/>
              <w:left w:val="single" w:sz="4" w:space="0" w:color="000000"/>
              <w:bottom w:val="single" w:sz="4" w:space="0" w:color="000000"/>
              <w:right w:val="single" w:sz="4" w:space="0" w:color="000000"/>
            </w:tcBorders>
          </w:tcPr>
          <w:p w14:paraId="23C30BED"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S7</w:t>
            </w:r>
          </w:p>
        </w:tc>
        <w:tc>
          <w:tcPr>
            <w:tcW w:w="2090" w:type="dxa"/>
            <w:tcBorders>
              <w:top w:val="nil"/>
              <w:left w:val="single" w:sz="4" w:space="0" w:color="000000"/>
              <w:bottom w:val="single" w:sz="4" w:space="0" w:color="000000"/>
              <w:right w:val="single" w:sz="4" w:space="0" w:color="000000"/>
            </w:tcBorders>
          </w:tcPr>
          <w:p w14:paraId="0CAD3BAC"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1</w:t>
            </w:r>
          </w:p>
        </w:tc>
        <w:tc>
          <w:tcPr>
            <w:tcW w:w="10259" w:type="dxa"/>
            <w:tcBorders>
              <w:top w:val="nil"/>
              <w:left w:val="nil"/>
              <w:bottom w:val="single" w:sz="4" w:space="0" w:color="000000"/>
              <w:right w:val="single" w:sz="4" w:space="0" w:color="000000"/>
            </w:tcBorders>
          </w:tcPr>
          <w:p w14:paraId="6CD6EE47" w14:textId="77777777" w:rsidR="00045E8D" w:rsidRPr="00DB6D7E" w:rsidRDefault="001122EC">
            <w:pP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Menunjukkan ketaatan terhadap hukum dan disiplin dalam mengikuti perkuliahan</w:t>
            </w:r>
          </w:p>
        </w:tc>
      </w:tr>
      <w:tr w:rsidR="00045E8D" w:rsidRPr="00DB6D7E" w14:paraId="5843274E" w14:textId="77777777">
        <w:trPr>
          <w:trHeight w:val="281"/>
        </w:trPr>
        <w:tc>
          <w:tcPr>
            <w:tcW w:w="1643" w:type="dxa"/>
            <w:tcBorders>
              <w:top w:val="nil"/>
              <w:left w:val="single" w:sz="4" w:space="0" w:color="000000"/>
              <w:bottom w:val="single" w:sz="4" w:space="0" w:color="000000"/>
              <w:right w:val="single" w:sz="4" w:space="0" w:color="000000"/>
            </w:tcBorders>
          </w:tcPr>
          <w:p w14:paraId="27A07256"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S8</w:t>
            </w:r>
          </w:p>
        </w:tc>
        <w:tc>
          <w:tcPr>
            <w:tcW w:w="2090" w:type="dxa"/>
            <w:tcBorders>
              <w:top w:val="nil"/>
              <w:left w:val="single" w:sz="4" w:space="0" w:color="000000"/>
              <w:bottom w:val="single" w:sz="4" w:space="0" w:color="000000"/>
              <w:right w:val="single" w:sz="4" w:space="0" w:color="000000"/>
            </w:tcBorders>
          </w:tcPr>
          <w:p w14:paraId="514F16AC"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2</w:t>
            </w:r>
          </w:p>
        </w:tc>
        <w:tc>
          <w:tcPr>
            <w:tcW w:w="10259" w:type="dxa"/>
            <w:tcBorders>
              <w:top w:val="nil"/>
              <w:left w:val="nil"/>
              <w:bottom w:val="single" w:sz="4" w:space="0" w:color="000000"/>
              <w:right w:val="single" w:sz="4" w:space="0" w:color="000000"/>
            </w:tcBorders>
          </w:tcPr>
          <w:p w14:paraId="62259E9F" w14:textId="77777777" w:rsidR="00045E8D" w:rsidRPr="00DB6D7E" w:rsidRDefault="001122EC">
            <w:pPr>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Menginternalisasi nilai, norma, dan etika akademik dalam perkuliahan</w:t>
            </w:r>
          </w:p>
        </w:tc>
      </w:tr>
      <w:tr w:rsidR="00045E8D" w:rsidRPr="00DB6D7E" w14:paraId="2B778779" w14:textId="77777777">
        <w:trPr>
          <w:trHeight w:val="281"/>
        </w:trPr>
        <w:tc>
          <w:tcPr>
            <w:tcW w:w="1643" w:type="dxa"/>
            <w:tcBorders>
              <w:top w:val="nil"/>
              <w:left w:val="single" w:sz="4" w:space="0" w:color="000000"/>
              <w:bottom w:val="single" w:sz="4" w:space="0" w:color="000000"/>
              <w:right w:val="single" w:sz="4" w:space="0" w:color="000000"/>
            </w:tcBorders>
          </w:tcPr>
          <w:p w14:paraId="2347CA9B"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KU1</w:t>
            </w:r>
          </w:p>
        </w:tc>
        <w:tc>
          <w:tcPr>
            <w:tcW w:w="2090" w:type="dxa"/>
            <w:tcBorders>
              <w:top w:val="nil"/>
              <w:left w:val="single" w:sz="4" w:space="0" w:color="000000"/>
              <w:bottom w:val="single" w:sz="4" w:space="0" w:color="000000"/>
              <w:right w:val="single" w:sz="4" w:space="0" w:color="000000"/>
            </w:tcBorders>
          </w:tcPr>
          <w:p w14:paraId="14346C09"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3</w:t>
            </w:r>
          </w:p>
        </w:tc>
        <w:tc>
          <w:tcPr>
            <w:tcW w:w="10259" w:type="dxa"/>
            <w:tcBorders>
              <w:top w:val="nil"/>
              <w:left w:val="nil"/>
              <w:bottom w:val="single" w:sz="4" w:space="0" w:color="000000"/>
              <w:right w:val="single" w:sz="4" w:space="0" w:color="000000"/>
            </w:tcBorders>
          </w:tcPr>
          <w:p w14:paraId="3A2152F0" w14:textId="77777777" w:rsidR="00045E8D" w:rsidRPr="00DB6D7E" w:rsidRDefault="001122EC">
            <w:pPr>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Mampu</w:t>
            </w:r>
            <w:r w:rsidRPr="00DB6D7E">
              <w:rPr>
                <w:rFonts w:ascii="Cambria" w:eastAsia="Times New Roman" w:hAnsi="Cambria" w:cs="Times New Roman"/>
                <w:sz w:val="24"/>
                <w:szCs w:val="24"/>
              </w:rPr>
              <w:t xml:space="preserve"> menemukan atau mengembangkan teori/konsepsi/ gagasan ilmiah di bidang pengukuran dan pengujian pada bidang pendidikan dengan pemikiran logis, kritis, sistematis, dan kreatif</w:t>
            </w:r>
          </w:p>
        </w:tc>
      </w:tr>
      <w:tr w:rsidR="00045E8D" w:rsidRPr="00DB6D7E" w14:paraId="06BE1D1C" w14:textId="77777777">
        <w:trPr>
          <w:trHeight w:val="281"/>
        </w:trPr>
        <w:tc>
          <w:tcPr>
            <w:tcW w:w="1643" w:type="dxa"/>
            <w:tcBorders>
              <w:top w:val="nil"/>
              <w:left w:val="single" w:sz="4" w:space="0" w:color="000000"/>
              <w:bottom w:val="single" w:sz="4" w:space="0" w:color="000000"/>
              <w:right w:val="single" w:sz="4" w:space="0" w:color="000000"/>
            </w:tcBorders>
          </w:tcPr>
          <w:p w14:paraId="2394EEF9"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P2</w:t>
            </w:r>
          </w:p>
        </w:tc>
        <w:tc>
          <w:tcPr>
            <w:tcW w:w="2090" w:type="dxa"/>
            <w:tcBorders>
              <w:top w:val="nil"/>
              <w:left w:val="single" w:sz="4" w:space="0" w:color="000000"/>
              <w:bottom w:val="single" w:sz="4" w:space="0" w:color="000000"/>
              <w:right w:val="single" w:sz="4" w:space="0" w:color="000000"/>
            </w:tcBorders>
          </w:tcPr>
          <w:p w14:paraId="23A07AE9"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4</w:t>
            </w:r>
          </w:p>
        </w:tc>
        <w:tc>
          <w:tcPr>
            <w:tcW w:w="10259" w:type="dxa"/>
            <w:tcBorders>
              <w:top w:val="nil"/>
              <w:left w:val="nil"/>
              <w:bottom w:val="single" w:sz="4" w:space="0" w:color="000000"/>
              <w:right w:val="single" w:sz="4" w:space="0" w:color="000000"/>
            </w:tcBorders>
          </w:tcPr>
          <w:p w14:paraId="5E97F5D0"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Mengembangkan instrumen tes</w:t>
            </w:r>
          </w:p>
        </w:tc>
      </w:tr>
      <w:tr w:rsidR="00045E8D" w:rsidRPr="00DB6D7E" w14:paraId="16C9E299"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466F67E7"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KK3</w:t>
            </w:r>
          </w:p>
        </w:tc>
        <w:tc>
          <w:tcPr>
            <w:tcW w:w="2090" w:type="dxa"/>
            <w:tcBorders>
              <w:top w:val="single" w:sz="4" w:space="0" w:color="000000"/>
              <w:left w:val="single" w:sz="4" w:space="0" w:color="000000"/>
              <w:bottom w:val="single" w:sz="4" w:space="0" w:color="000000"/>
              <w:right w:val="single" w:sz="4" w:space="0" w:color="000000"/>
            </w:tcBorders>
          </w:tcPr>
          <w:p w14:paraId="3AF1F39E"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5</w:t>
            </w:r>
          </w:p>
        </w:tc>
        <w:tc>
          <w:tcPr>
            <w:tcW w:w="10259" w:type="dxa"/>
            <w:tcBorders>
              <w:top w:val="single" w:sz="4" w:space="0" w:color="000000"/>
              <w:left w:val="nil"/>
              <w:bottom w:val="single" w:sz="4" w:space="0" w:color="000000"/>
              <w:right w:val="single" w:sz="4" w:space="0" w:color="000000"/>
            </w:tcBorders>
          </w:tcPr>
          <w:p w14:paraId="6F1BC10C" w14:textId="77777777" w:rsidR="00045E8D" w:rsidRPr="00DB6D7E" w:rsidRDefault="001122EC">
            <w:pPr>
              <w:rPr>
                <w:rFonts w:ascii="Cambria" w:eastAsia="Times New Roman" w:hAnsi="Cambria" w:cs="Times New Roman"/>
                <w:color w:val="000000"/>
                <w:sz w:val="24"/>
                <w:szCs w:val="24"/>
              </w:rPr>
            </w:pPr>
            <w:r w:rsidRPr="00DB6D7E">
              <w:rPr>
                <w:rFonts w:ascii="Cambria" w:eastAsia="Times New Roman" w:hAnsi="Cambria" w:cs="Times New Roman"/>
                <w:sz w:val="24"/>
                <w:szCs w:val="24"/>
              </w:rPr>
              <w:t>Mengujicoba instrumen tes</w:t>
            </w:r>
          </w:p>
        </w:tc>
      </w:tr>
      <w:tr w:rsidR="00045E8D" w:rsidRPr="00DB6D7E" w14:paraId="104F505A"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5A06B729"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KK4</w:t>
            </w:r>
          </w:p>
        </w:tc>
        <w:tc>
          <w:tcPr>
            <w:tcW w:w="2090" w:type="dxa"/>
            <w:tcBorders>
              <w:top w:val="single" w:sz="4" w:space="0" w:color="000000"/>
              <w:left w:val="single" w:sz="4" w:space="0" w:color="000000"/>
              <w:bottom w:val="single" w:sz="4" w:space="0" w:color="000000"/>
              <w:right w:val="single" w:sz="4" w:space="0" w:color="000000"/>
            </w:tcBorders>
          </w:tcPr>
          <w:p w14:paraId="4EAD86D8"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6</w:t>
            </w:r>
          </w:p>
        </w:tc>
        <w:tc>
          <w:tcPr>
            <w:tcW w:w="10259" w:type="dxa"/>
            <w:tcBorders>
              <w:top w:val="single" w:sz="4" w:space="0" w:color="000000"/>
              <w:left w:val="nil"/>
              <w:bottom w:val="single" w:sz="4" w:space="0" w:color="000000"/>
              <w:right w:val="single" w:sz="4" w:space="0" w:color="000000"/>
            </w:tcBorders>
          </w:tcPr>
          <w:p w14:paraId="721AFC55"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Menganalisis instrumen tes dengan teori tes klasik</w:t>
            </w:r>
          </w:p>
        </w:tc>
      </w:tr>
      <w:tr w:rsidR="00045E8D" w:rsidRPr="00DB6D7E" w14:paraId="7F8806A2"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4DCA4FC1"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KK4</w:t>
            </w:r>
          </w:p>
        </w:tc>
        <w:tc>
          <w:tcPr>
            <w:tcW w:w="2090" w:type="dxa"/>
            <w:tcBorders>
              <w:top w:val="single" w:sz="4" w:space="0" w:color="000000"/>
              <w:left w:val="single" w:sz="4" w:space="0" w:color="000000"/>
              <w:bottom w:val="single" w:sz="4" w:space="0" w:color="000000"/>
              <w:right w:val="single" w:sz="4" w:space="0" w:color="000000"/>
            </w:tcBorders>
          </w:tcPr>
          <w:p w14:paraId="65628EC1"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7</w:t>
            </w:r>
          </w:p>
        </w:tc>
        <w:tc>
          <w:tcPr>
            <w:tcW w:w="10259" w:type="dxa"/>
            <w:tcBorders>
              <w:top w:val="single" w:sz="4" w:space="0" w:color="000000"/>
              <w:left w:val="nil"/>
              <w:bottom w:val="single" w:sz="4" w:space="0" w:color="000000"/>
              <w:right w:val="single" w:sz="4" w:space="0" w:color="000000"/>
            </w:tcBorders>
          </w:tcPr>
          <w:p w14:paraId="110B74AF"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Menganalisis instrumen tes menggunakan teori respons butir</w:t>
            </w:r>
          </w:p>
        </w:tc>
      </w:tr>
      <w:tr w:rsidR="00045E8D" w:rsidRPr="00DB6D7E" w14:paraId="3257EEEA"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20736360"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P2</w:t>
            </w:r>
          </w:p>
        </w:tc>
        <w:tc>
          <w:tcPr>
            <w:tcW w:w="2090" w:type="dxa"/>
            <w:tcBorders>
              <w:top w:val="single" w:sz="4" w:space="0" w:color="000000"/>
              <w:left w:val="single" w:sz="4" w:space="0" w:color="000000"/>
              <w:bottom w:val="single" w:sz="4" w:space="0" w:color="000000"/>
              <w:right w:val="single" w:sz="4" w:space="0" w:color="000000"/>
            </w:tcBorders>
          </w:tcPr>
          <w:p w14:paraId="05B80A5C"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8</w:t>
            </w:r>
          </w:p>
        </w:tc>
        <w:tc>
          <w:tcPr>
            <w:tcW w:w="10259" w:type="dxa"/>
            <w:tcBorders>
              <w:top w:val="single" w:sz="4" w:space="0" w:color="000000"/>
              <w:left w:val="nil"/>
              <w:bottom w:val="single" w:sz="4" w:space="0" w:color="000000"/>
              <w:right w:val="single" w:sz="4" w:space="0" w:color="000000"/>
            </w:tcBorders>
          </w:tcPr>
          <w:p w14:paraId="00720C8B"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Mengembangkan Instrumen non-tes</w:t>
            </w:r>
          </w:p>
        </w:tc>
      </w:tr>
      <w:tr w:rsidR="00045E8D" w:rsidRPr="00DB6D7E" w14:paraId="51663DE1"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7275463F"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KK3</w:t>
            </w:r>
          </w:p>
        </w:tc>
        <w:tc>
          <w:tcPr>
            <w:tcW w:w="2090" w:type="dxa"/>
            <w:tcBorders>
              <w:top w:val="single" w:sz="4" w:space="0" w:color="000000"/>
              <w:left w:val="single" w:sz="4" w:space="0" w:color="000000"/>
              <w:bottom w:val="single" w:sz="4" w:space="0" w:color="000000"/>
              <w:right w:val="single" w:sz="4" w:space="0" w:color="000000"/>
            </w:tcBorders>
          </w:tcPr>
          <w:p w14:paraId="1814CFEB"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9</w:t>
            </w:r>
          </w:p>
        </w:tc>
        <w:tc>
          <w:tcPr>
            <w:tcW w:w="10259" w:type="dxa"/>
            <w:tcBorders>
              <w:top w:val="single" w:sz="4" w:space="0" w:color="000000"/>
              <w:left w:val="nil"/>
              <w:bottom w:val="single" w:sz="4" w:space="0" w:color="000000"/>
              <w:right w:val="single" w:sz="4" w:space="0" w:color="000000"/>
            </w:tcBorders>
          </w:tcPr>
          <w:p w14:paraId="71793153"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Mengujicoba instrumen non tes</w:t>
            </w:r>
          </w:p>
        </w:tc>
      </w:tr>
      <w:tr w:rsidR="00045E8D" w:rsidRPr="00DB6D7E" w14:paraId="4D5A86FB"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5A60BCF9"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KK4</w:t>
            </w:r>
          </w:p>
        </w:tc>
        <w:tc>
          <w:tcPr>
            <w:tcW w:w="2090" w:type="dxa"/>
            <w:tcBorders>
              <w:top w:val="single" w:sz="4" w:space="0" w:color="000000"/>
              <w:left w:val="single" w:sz="4" w:space="0" w:color="000000"/>
              <w:bottom w:val="single" w:sz="4" w:space="0" w:color="000000"/>
              <w:right w:val="single" w:sz="4" w:space="0" w:color="000000"/>
            </w:tcBorders>
          </w:tcPr>
          <w:p w14:paraId="4C3E8D4C"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10</w:t>
            </w:r>
          </w:p>
        </w:tc>
        <w:tc>
          <w:tcPr>
            <w:tcW w:w="10259" w:type="dxa"/>
            <w:tcBorders>
              <w:top w:val="single" w:sz="4" w:space="0" w:color="000000"/>
              <w:left w:val="nil"/>
              <w:bottom w:val="single" w:sz="4" w:space="0" w:color="000000"/>
              <w:right w:val="single" w:sz="4" w:space="0" w:color="000000"/>
            </w:tcBorders>
          </w:tcPr>
          <w:p w14:paraId="16BF8B95"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Menganalisis instrumen non tes dengan teori tes klasik</w:t>
            </w:r>
          </w:p>
        </w:tc>
      </w:tr>
      <w:tr w:rsidR="00045E8D" w:rsidRPr="00DB6D7E" w14:paraId="7D68C516" w14:textId="77777777">
        <w:trPr>
          <w:trHeight w:val="219"/>
        </w:trPr>
        <w:tc>
          <w:tcPr>
            <w:tcW w:w="1643" w:type="dxa"/>
            <w:tcBorders>
              <w:top w:val="single" w:sz="4" w:space="0" w:color="000000"/>
              <w:left w:val="single" w:sz="4" w:space="0" w:color="000000"/>
              <w:bottom w:val="single" w:sz="4" w:space="0" w:color="000000"/>
              <w:right w:val="single" w:sz="4" w:space="0" w:color="000000"/>
            </w:tcBorders>
          </w:tcPr>
          <w:p w14:paraId="24F91956"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sz w:val="24"/>
                <w:szCs w:val="24"/>
              </w:rPr>
              <w:t>KK4</w:t>
            </w:r>
          </w:p>
        </w:tc>
        <w:tc>
          <w:tcPr>
            <w:tcW w:w="2090" w:type="dxa"/>
            <w:tcBorders>
              <w:top w:val="single" w:sz="4" w:space="0" w:color="000000"/>
              <w:left w:val="single" w:sz="4" w:space="0" w:color="000000"/>
              <w:bottom w:val="single" w:sz="4" w:space="0" w:color="000000"/>
              <w:right w:val="single" w:sz="4" w:space="0" w:color="000000"/>
            </w:tcBorders>
          </w:tcPr>
          <w:p w14:paraId="034DBD08" w14:textId="77777777" w:rsidR="00045E8D" w:rsidRPr="00DB6D7E" w:rsidRDefault="001122EC">
            <w:pPr>
              <w:jc w:val="center"/>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CPMK 11</w:t>
            </w:r>
          </w:p>
        </w:tc>
        <w:tc>
          <w:tcPr>
            <w:tcW w:w="10259" w:type="dxa"/>
            <w:tcBorders>
              <w:top w:val="single" w:sz="4" w:space="0" w:color="000000"/>
              <w:left w:val="nil"/>
              <w:bottom w:val="single" w:sz="4" w:space="0" w:color="000000"/>
              <w:right w:val="single" w:sz="4" w:space="0" w:color="000000"/>
            </w:tcBorders>
          </w:tcPr>
          <w:p w14:paraId="585985A4"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Menganalisis instrumen non tes dengan teori respons butir</w:t>
            </w:r>
          </w:p>
        </w:tc>
      </w:tr>
    </w:tbl>
    <w:p w14:paraId="375DCC09" w14:textId="77777777" w:rsidR="00045E8D" w:rsidRPr="00DB6D7E" w:rsidRDefault="00045E8D">
      <w:pPr>
        <w:tabs>
          <w:tab w:val="left" w:pos="2410"/>
        </w:tabs>
        <w:spacing w:after="0" w:line="240" w:lineRule="auto"/>
        <w:jc w:val="both"/>
        <w:rPr>
          <w:rFonts w:ascii="Cambria" w:eastAsia="Times New Roman" w:hAnsi="Cambria" w:cs="Times New Roman"/>
          <w:sz w:val="24"/>
          <w:szCs w:val="24"/>
        </w:rPr>
      </w:pPr>
    </w:p>
    <w:p w14:paraId="2469569A" w14:textId="77777777" w:rsidR="00045E8D" w:rsidRDefault="00045E8D">
      <w:pPr>
        <w:tabs>
          <w:tab w:val="left" w:pos="2410"/>
        </w:tabs>
        <w:spacing w:after="0" w:line="240" w:lineRule="auto"/>
        <w:jc w:val="both"/>
        <w:rPr>
          <w:rFonts w:ascii="Times New Roman" w:eastAsia="Times New Roman" w:hAnsi="Times New Roman" w:cs="Times New Roman"/>
        </w:rPr>
      </w:pPr>
    </w:p>
    <w:tbl>
      <w:tblPr>
        <w:tblStyle w:val="a6"/>
        <w:tblW w:w="14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053"/>
        <w:gridCol w:w="2232"/>
        <w:gridCol w:w="1675"/>
        <w:gridCol w:w="2092"/>
        <w:gridCol w:w="1332"/>
        <w:gridCol w:w="1317"/>
        <w:gridCol w:w="838"/>
        <w:gridCol w:w="1255"/>
        <w:gridCol w:w="838"/>
      </w:tblGrid>
      <w:tr w:rsidR="00045E8D" w:rsidRPr="00DB6D7E" w14:paraId="77D7A712" w14:textId="77777777">
        <w:trPr>
          <w:trHeight w:val="854"/>
        </w:trPr>
        <w:tc>
          <w:tcPr>
            <w:tcW w:w="564" w:type="dxa"/>
            <w:shd w:val="clear" w:color="auto" w:fill="D9D9D9"/>
          </w:tcPr>
          <w:p w14:paraId="782C29E8"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TM</w:t>
            </w:r>
          </w:p>
        </w:tc>
        <w:tc>
          <w:tcPr>
            <w:tcW w:w="2053" w:type="dxa"/>
            <w:shd w:val="clear" w:color="auto" w:fill="D9D9D9"/>
          </w:tcPr>
          <w:p w14:paraId="5150B2EC"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Capaian Pembelajaran</w:t>
            </w:r>
          </w:p>
          <w:p w14:paraId="1FECFB80"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Mata Kuliah</w:t>
            </w:r>
          </w:p>
        </w:tc>
        <w:tc>
          <w:tcPr>
            <w:tcW w:w="2232" w:type="dxa"/>
            <w:shd w:val="clear" w:color="auto" w:fill="D9D9D9"/>
          </w:tcPr>
          <w:p w14:paraId="61792953"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Bahasan Kajian/ Pokok Bahasan</w:t>
            </w:r>
          </w:p>
        </w:tc>
        <w:tc>
          <w:tcPr>
            <w:tcW w:w="1675" w:type="dxa"/>
            <w:shd w:val="clear" w:color="auto" w:fill="D9D9D9"/>
          </w:tcPr>
          <w:p w14:paraId="00334E77"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Bentuk/metode/ Model Pembelajaran</w:t>
            </w:r>
          </w:p>
        </w:tc>
        <w:tc>
          <w:tcPr>
            <w:tcW w:w="2092" w:type="dxa"/>
            <w:shd w:val="clear" w:color="auto" w:fill="D9D9D9"/>
          </w:tcPr>
          <w:p w14:paraId="4B55E1A1"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Pengalaman belajar</w:t>
            </w:r>
          </w:p>
        </w:tc>
        <w:tc>
          <w:tcPr>
            <w:tcW w:w="1332" w:type="dxa"/>
            <w:shd w:val="clear" w:color="auto" w:fill="D9D9D9"/>
          </w:tcPr>
          <w:p w14:paraId="38BDB262"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Indikator Penilaian</w:t>
            </w:r>
          </w:p>
        </w:tc>
        <w:tc>
          <w:tcPr>
            <w:tcW w:w="1317" w:type="dxa"/>
            <w:shd w:val="clear" w:color="auto" w:fill="D9D9D9"/>
          </w:tcPr>
          <w:p w14:paraId="60713A1C" w14:textId="77777777" w:rsidR="00045E8D" w:rsidRPr="00DB6D7E" w:rsidRDefault="001122EC">
            <w:pPr>
              <w:ind w:left="34"/>
              <w:jc w:val="center"/>
              <w:rPr>
                <w:rFonts w:ascii="Cambria" w:eastAsia="Times New Roman" w:hAnsi="Cambria" w:cs="Times New Roman"/>
                <w:b/>
              </w:rPr>
            </w:pPr>
            <w:r w:rsidRPr="00DB6D7E">
              <w:rPr>
                <w:rFonts w:ascii="Cambria" w:eastAsia="Times New Roman" w:hAnsi="Cambria" w:cs="Times New Roman"/>
                <w:b/>
              </w:rPr>
              <w:t>Teknik Penilaian</w:t>
            </w:r>
          </w:p>
        </w:tc>
        <w:tc>
          <w:tcPr>
            <w:tcW w:w="838" w:type="dxa"/>
            <w:shd w:val="clear" w:color="auto" w:fill="D9D9D9"/>
          </w:tcPr>
          <w:p w14:paraId="72CF1C36"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Bobot</w:t>
            </w:r>
          </w:p>
          <w:p w14:paraId="0E7A2DDE"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w:t>
            </w:r>
          </w:p>
        </w:tc>
        <w:tc>
          <w:tcPr>
            <w:tcW w:w="1255" w:type="dxa"/>
            <w:shd w:val="clear" w:color="auto" w:fill="D9D9D9"/>
          </w:tcPr>
          <w:p w14:paraId="003E6702" w14:textId="77777777" w:rsidR="00045E8D" w:rsidRPr="00DB6D7E" w:rsidRDefault="001122EC">
            <w:pPr>
              <w:ind w:left="39"/>
              <w:jc w:val="center"/>
              <w:rPr>
                <w:rFonts w:ascii="Cambria" w:eastAsia="Times New Roman" w:hAnsi="Cambria" w:cs="Times New Roman"/>
                <w:b/>
              </w:rPr>
            </w:pPr>
            <w:r w:rsidRPr="00DB6D7E">
              <w:rPr>
                <w:rFonts w:ascii="Cambria" w:eastAsia="Times New Roman" w:hAnsi="Cambria" w:cs="Times New Roman"/>
                <w:b/>
              </w:rPr>
              <w:t>Waktu</w:t>
            </w:r>
          </w:p>
        </w:tc>
        <w:tc>
          <w:tcPr>
            <w:tcW w:w="838" w:type="dxa"/>
            <w:shd w:val="clear" w:color="auto" w:fill="D9D9D9"/>
          </w:tcPr>
          <w:p w14:paraId="75026488"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Referensi</w:t>
            </w:r>
          </w:p>
        </w:tc>
      </w:tr>
      <w:tr w:rsidR="00045E8D" w:rsidRPr="00DB6D7E" w14:paraId="18F06DC1" w14:textId="77777777">
        <w:tc>
          <w:tcPr>
            <w:tcW w:w="564" w:type="dxa"/>
            <w:shd w:val="clear" w:color="auto" w:fill="D9D9D9"/>
          </w:tcPr>
          <w:p w14:paraId="27315AE5"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w:t>
            </w:r>
          </w:p>
        </w:tc>
        <w:tc>
          <w:tcPr>
            <w:tcW w:w="2053" w:type="dxa"/>
            <w:shd w:val="clear" w:color="auto" w:fill="D9D9D9"/>
          </w:tcPr>
          <w:p w14:paraId="2B78D8B0"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2</w:t>
            </w:r>
          </w:p>
        </w:tc>
        <w:tc>
          <w:tcPr>
            <w:tcW w:w="2232" w:type="dxa"/>
            <w:shd w:val="clear" w:color="auto" w:fill="D9D9D9"/>
          </w:tcPr>
          <w:p w14:paraId="561D9514"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3</w:t>
            </w:r>
          </w:p>
        </w:tc>
        <w:tc>
          <w:tcPr>
            <w:tcW w:w="1675" w:type="dxa"/>
            <w:shd w:val="clear" w:color="auto" w:fill="D9D9D9"/>
          </w:tcPr>
          <w:p w14:paraId="47ED027F"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4</w:t>
            </w:r>
          </w:p>
        </w:tc>
        <w:tc>
          <w:tcPr>
            <w:tcW w:w="2092" w:type="dxa"/>
            <w:shd w:val="clear" w:color="auto" w:fill="D9D9D9"/>
          </w:tcPr>
          <w:p w14:paraId="6A85A0FE"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5</w:t>
            </w:r>
          </w:p>
        </w:tc>
        <w:tc>
          <w:tcPr>
            <w:tcW w:w="1332" w:type="dxa"/>
            <w:shd w:val="clear" w:color="auto" w:fill="D9D9D9"/>
          </w:tcPr>
          <w:p w14:paraId="237E2ED4"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6</w:t>
            </w:r>
          </w:p>
        </w:tc>
        <w:tc>
          <w:tcPr>
            <w:tcW w:w="1317" w:type="dxa"/>
            <w:shd w:val="clear" w:color="auto" w:fill="D9D9D9"/>
          </w:tcPr>
          <w:p w14:paraId="3AD74CD7" w14:textId="77777777" w:rsidR="00045E8D" w:rsidRPr="00DB6D7E" w:rsidRDefault="001122EC">
            <w:pPr>
              <w:ind w:left="34"/>
              <w:jc w:val="center"/>
              <w:rPr>
                <w:rFonts w:ascii="Cambria" w:eastAsia="Times New Roman" w:hAnsi="Cambria" w:cs="Times New Roman"/>
                <w:b/>
              </w:rPr>
            </w:pPr>
            <w:r w:rsidRPr="00DB6D7E">
              <w:rPr>
                <w:rFonts w:ascii="Cambria" w:eastAsia="Times New Roman" w:hAnsi="Cambria" w:cs="Times New Roman"/>
                <w:b/>
              </w:rPr>
              <w:t>7</w:t>
            </w:r>
          </w:p>
        </w:tc>
        <w:tc>
          <w:tcPr>
            <w:tcW w:w="838" w:type="dxa"/>
            <w:shd w:val="clear" w:color="auto" w:fill="D9D9D9"/>
          </w:tcPr>
          <w:p w14:paraId="70AB9511"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8</w:t>
            </w:r>
          </w:p>
        </w:tc>
        <w:tc>
          <w:tcPr>
            <w:tcW w:w="1255" w:type="dxa"/>
            <w:shd w:val="clear" w:color="auto" w:fill="D9D9D9"/>
          </w:tcPr>
          <w:p w14:paraId="01829987"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9</w:t>
            </w:r>
          </w:p>
        </w:tc>
        <w:tc>
          <w:tcPr>
            <w:tcW w:w="838" w:type="dxa"/>
            <w:shd w:val="clear" w:color="auto" w:fill="D9D9D9"/>
          </w:tcPr>
          <w:p w14:paraId="0A487656" w14:textId="77777777" w:rsidR="00045E8D" w:rsidRPr="00DB6D7E" w:rsidRDefault="001122EC">
            <w:pPr>
              <w:ind w:left="-10"/>
              <w:jc w:val="center"/>
              <w:rPr>
                <w:rFonts w:ascii="Cambria" w:eastAsia="Times New Roman" w:hAnsi="Cambria" w:cs="Times New Roman"/>
                <w:b/>
              </w:rPr>
            </w:pPr>
            <w:r w:rsidRPr="00DB6D7E">
              <w:rPr>
                <w:rFonts w:ascii="Cambria" w:eastAsia="Times New Roman" w:hAnsi="Cambria" w:cs="Times New Roman"/>
                <w:b/>
              </w:rPr>
              <w:t>10</w:t>
            </w:r>
          </w:p>
        </w:tc>
      </w:tr>
      <w:tr w:rsidR="00045E8D" w:rsidRPr="00DB6D7E" w14:paraId="0A2A4243" w14:textId="77777777">
        <w:tc>
          <w:tcPr>
            <w:tcW w:w="564" w:type="dxa"/>
          </w:tcPr>
          <w:p w14:paraId="5AAF400B"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1-3</w:t>
            </w:r>
          </w:p>
        </w:tc>
        <w:tc>
          <w:tcPr>
            <w:tcW w:w="2053" w:type="dxa"/>
          </w:tcPr>
          <w:p w14:paraId="1038CDAA"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6E369E83"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406C0ACA"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0BE6C353"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4</w:t>
            </w:r>
          </w:p>
          <w:p w14:paraId="2EDFF5C2"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Mengembangkan instrumen tes</w:t>
            </w:r>
          </w:p>
        </w:tc>
        <w:tc>
          <w:tcPr>
            <w:tcW w:w="2232" w:type="dxa"/>
          </w:tcPr>
          <w:p w14:paraId="60E3EC91"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Instrumen tes yang baik dan langkah-langah pengembangannya</w:t>
            </w:r>
          </w:p>
        </w:tc>
        <w:tc>
          <w:tcPr>
            <w:tcW w:w="1675" w:type="dxa"/>
          </w:tcPr>
          <w:p w14:paraId="22F74F65"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04AD8B92"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Melalui ceramah, diskusi, dan praktik, mahasiswa dapat mengembangkan instrumen tes</w:t>
            </w:r>
          </w:p>
        </w:tc>
        <w:tc>
          <w:tcPr>
            <w:tcW w:w="1332" w:type="dxa"/>
          </w:tcPr>
          <w:p w14:paraId="10D00428"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Mengembangkan instrumen tes</w:t>
            </w:r>
          </w:p>
        </w:tc>
        <w:tc>
          <w:tcPr>
            <w:tcW w:w="1317" w:type="dxa"/>
          </w:tcPr>
          <w:p w14:paraId="173C3B24"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7CB587ED"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5B2C839C"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 xml:space="preserve">3 x 200 menit </w:t>
            </w:r>
          </w:p>
        </w:tc>
        <w:tc>
          <w:tcPr>
            <w:tcW w:w="838" w:type="dxa"/>
          </w:tcPr>
          <w:p w14:paraId="55C1E2E5"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11C8B69D" w14:textId="77777777">
        <w:tc>
          <w:tcPr>
            <w:tcW w:w="564" w:type="dxa"/>
          </w:tcPr>
          <w:p w14:paraId="123CBA5E"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b/>
              </w:rPr>
              <w:lastRenderedPageBreak/>
              <w:t>4</w:t>
            </w:r>
          </w:p>
        </w:tc>
        <w:tc>
          <w:tcPr>
            <w:tcW w:w="2053" w:type="dxa"/>
          </w:tcPr>
          <w:p w14:paraId="3EC65A33"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5A7F3D41"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5E5DC193"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4DD811D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5</w:t>
            </w:r>
          </w:p>
          <w:p w14:paraId="7532804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Mengujicoba instrumen tes</w:t>
            </w:r>
          </w:p>
        </w:tc>
        <w:tc>
          <w:tcPr>
            <w:tcW w:w="2232" w:type="dxa"/>
          </w:tcPr>
          <w:p w14:paraId="2D7150E9"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Ujicoba instrumen Tes</w:t>
            </w:r>
          </w:p>
        </w:tc>
        <w:tc>
          <w:tcPr>
            <w:tcW w:w="1675" w:type="dxa"/>
          </w:tcPr>
          <w:p w14:paraId="6F39B802"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14551BDE"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Melalui ceramah, diskusi, dan praktik, mahasiswa dapat mengujicoba instrumen tes</w:t>
            </w:r>
          </w:p>
        </w:tc>
        <w:tc>
          <w:tcPr>
            <w:tcW w:w="1332" w:type="dxa"/>
          </w:tcPr>
          <w:p w14:paraId="201ABFEF"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Mengujicoba instrumen tes</w:t>
            </w:r>
          </w:p>
        </w:tc>
        <w:tc>
          <w:tcPr>
            <w:tcW w:w="1317" w:type="dxa"/>
          </w:tcPr>
          <w:p w14:paraId="3D41F4B6"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2655CF7F"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45060BC2"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13FDFC67"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3624F4A5" w14:textId="77777777">
        <w:tc>
          <w:tcPr>
            <w:tcW w:w="564" w:type="dxa"/>
          </w:tcPr>
          <w:p w14:paraId="5C126B8B"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5</w:t>
            </w:r>
          </w:p>
        </w:tc>
        <w:tc>
          <w:tcPr>
            <w:tcW w:w="2053" w:type="dxa"/>
          </w:tcPr>
          <w:p w14:paraId="49B48A6A"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2E2ED2F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555FE1A9"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5A60F65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6</w:t>
            </w:r>
          </w:p>
          <w:p w14:paraId="54D87C84"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Menganalisis instrumen tes dengan teori tes klasik</w:t>
            </w:r>
          </w:p>
        </w:tc>
        <w:tc>
          <w:tcPr>
            <w:tcW w:w="2232" w:type="dxa"/>
          </w:tcPr>
          <w:p w14:paraId="102DC44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Analisis hasil ujicoba instrumen tes dengan teori tes klasik</w:t>
            </w:r>
          </w:p>
        </w:tc>
        <w:tc>
          <w:tcPr>
            <w:tcW w:w="1675" w:type="dxa"/>
          </w:tcPr>
          <w:p w14:paraId="46CF6F9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1EF9F77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Melalui ceramah, diskusi, dan praktik, mahasiswa dapat menganalisis instrumen tes dengan teori tes klasik</w:t>
            </w:r>
          </w:p>
        </w:tc>
        <w:tc>
          <w:tcPr>
            <w:tcW w:w="1332" w:type="dxa"/>
          </w:tcPr>
          <w:p w14:paraId="76973564"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Menganalisis instrumen tes dengan teori tes klasik</w:t>
            </w:r>
          </w:p>
        </w:tc>
        <w:tc>
          <w:tcPr>
            <w:tcW w:w="1317" w:type="dxa"/>
          </w:tcPr>
          <w:p w14:paraId="21E84121"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661755F2"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2848FF48"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137622E2"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6E38B98E" w14:textId="77777777">
        <w:tc>
          <w:tcPr>
            <w:tcW w:w="564" w:type="dxa"/>
          </w:tcPr>
          <w:p w14:paraId="42CA2ECA"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6-7</w:t>
            </w:r>
          </w:p>
        </w:tc>
        <w:tc>
          <w:tcPr>
            <w:tcW w:w="2053" w:type="dxa"/>
          </w:tcPr>
          <w:p w14:paraId="6171D4D8"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66FF5E0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6DC6FA2C"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05785CB4"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7</w:t>
            </w:r>
          </w:p>
          <w:p w14:paraId="75891C7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Menganalisis instrumen tes menggunakan teori respons butir</w:t>
            </w:r>
          </w:p>
        </w:tc>
        <w:tc>
          <w:tcPr>
            <w:tcW w:w="2232" w:type="dxa"/>
          </w:tcPr>
          <w:p w14:paraId="2815C81D"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Analisis hasil ujicoba instrumen tes dengan teori respons butir</w:t>
            </w:r>
          </w:p>
        </w:tc>
        <w:tc>
          <w:tcPr>
            <w:tcW w:w="1675" w:type="dxa"/>
          </w:tcPr>
          <w:p w14:paraId="66AAD414"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4296F169"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Melalui ceramah, diskusi, dan praktik, mahasiswa dapat menganalisis instrumen tes dengan teori respon butir</w:t>
            </w:r>
          </w:p>
        </w:tc>
        <w:tc>
          <w:tcPr>
            <w:tcW w:w="1332" w:type="dxa"/>
          </w:tcPr>
          <w:p w14:paraId="33B8236F"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Menganalisis instrumen tes dengan teori respon butir</w:t>
            </w:r>
          </w:p>
        </w:tc>
        <w:tc>
          <w:tcPr>
            <w:tcW w:w="1317" w:type="dxa"/>
          </w:tcPr>
          <w:p w14:paraId="3A342E72"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7EE68C13"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6D98ABBC"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 x 200 menit</w:t>
            </w:r>
          </w:p>
        </w:tc>
        <w:tc>
          <w:tcPr>
            <w:tcW w:w="838" w:type="dxa"/>
          </w:tcPr>
          <w:p w14:paraId="15014ECD"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04ECDA33" w14:textId="77777777">
        <w:tc>
          <w:tcPr>
            <w:tcW w:w="564" w:type="dxa"/>
          </w:tcPr>
          <w:p w14:paraId="11336770"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8</w:t>
            </w:r>
          </w:p>
        </w:tc>
        <w:tc>
          <w:tcPr>
            <w:tcW w:w="10701" w:type="dxa"/>
            <w:gridSpan w:val="6"/>
          </w:tcPr>
          <w:p w14:paraId="7C13E80F"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b/>
              </w:rPr>
              <w:t>UJIAN TENGAH SEMESTER</w:t>
            </w:r>
          </w:p>
        </w:tc>
        <w:tc>
          <w:tcPr>
            <w:tcW w:w="838" w:type="dxa"/>
          </w:tcPr>
          <w:p w14:paraId="22BA8661"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w:t>
            </w:r>
          </w:p>
        </w:tc>
        <w:tc>
          <w:tcPr>
            <w:tcW w:w="1255" w:type="dxa"/>
          </w:tcPr>
          <w:p w14:paraId="68C205B0"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76611198" w14:textId="77777777" w:rsidR="00045E8D" w:rsidRPr="00DB6D7E" w:rsidRDefault="00045E8D">
            <w:pPr>
              <w:jc w:val="center"/>
              <w:rPr>
                <w:rFonts w:ascii="Cambria" w:eastAsia="Times New Roman" w:hAnsi="Cambria" w:cs="Times New Roman"/>
              </w:rPr>
            </w:pPr>
          </w:p>
        </w:tc>
      </w:tr>
      <w:tr w:rsidR="00045E8D" w:rsidRPr="00DB6D7E" w14:paraId="150ECBD4" w14:textId="77777777">
        <w:tc>
          <w:tcPr>
            <w:tcW w:w="564" w:type="dxa"/>
          </w:tcPr>
          <w:p w14:paraId="0D7B9240"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9-11</w:t>
            </w:r>
          </w:p>
        </w:tc>
        <w:tc>
          <w:tcPr>
            <w:tcW w:w="2053" w:type="dxa"/>
          </w:tcPr>
          <w:p w14:paraId="58A64BC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7EB724A1"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53052BEC"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0872EB42"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8</w:t>
            </w:r>
          </w:p>
          <w:p w14:paraId="3BB7F361"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Mengembangkan Instrumen non-tes</w:t>
            </w:r>
          </w:p>
        </w:tc>
        <w:tc>
          <w:tcPr>
            <w:tcW w:w="2232" w:type="dxa"/>
          </w:tcPr>
          <w:p w14:paraId="1B00B71E"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Instrumen non tes yang baik dan langkah-langkah pengembangannya</w:t>
            </w:r>
          </w:p>
        </w:tc>
        <w:tc>
          <w:tcPr>
            <w:tcW w:w="1675" w:type="dxa"/>
          </w:tcPr>
          <w:p w14:paraId="057DBC70"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43B2D38D"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Melalui ceramah, diskusi, dan praktik, mahasiswa dapat mengembangkan instrumen non-tes</w:t>
            </w:r>
          </w:p>
        </w:tc>
        <w:tc>
          <w:tcPr>
            <w:tcW w:w="1332" w:type="dxa"/>
          </w:tcPr>
          <w:p w14:paraId="3E6AB146"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Mengembangkan instrumen non-tes</w:t>
            </w:r>
          </w:p>
        </w:tc>
        <w:tc>
          <w:tcPr>
            <w:tcW w:w="1317" w:type="dxa"/>
          </w:tcPr>
          <w:p w14:paraId="1E1F973C"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3CF9933E"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4D927F13"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3 x 200 menit</w:t>
            </w:r>
          </w:p>
        </w:tc>
        <w:tc>
          <w:tcPr>
            <w:tcW w:w="838" w:type="dxa"/>
          </w:tcPr>
          <w:p w14:paraId="0821D5AC"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41EA9D76" w14:textId="77777777">
        <w:tc>
          <w:tcPr>
            <w:tcW w:w="564" w:type="dxa"/>
          </w:tcPr>
          <w:p w14:paraId="73AE3B29"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12</w:t>
            </w:r>
          </w:p>
        </w:tc>
        <w:tc>
          <w:tcPr>
            <w:tcW w:w="2053" w:type="dxa"/>
          </w:tcPr>
          <w:p w14:paraId="7E20881B"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41126985"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7A66FAF0"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5BB5D168"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9</w:t>
            </w:r>
          </w:p>
          <w:p w14:paraId="692F654F"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lastRenderedPageBreak/>
              <w:t>Mengujicoba instrumen non tes</w:t>
            </w:r>
          </w:p>
        </w:tc>
        <w:tc>
          <w:tcPr>
            <w:tcW w:w="2232" w:type="dxa"/>
          </w:tcPr>
          <w:p w14:paraId="5A4E826E"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lastRenderedPageBreak/>
              <w:t>Ujicoba instrumen non tes</w:t>
            </w:r>
          </w:p>
        </w:tc>
        <w:tc>
          <w:tcPr>
            <w:tcW w:w="1675" w:type="dxa"/>
          </w:tcPr>
          <w:p w14:paraId="10EEA409"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2E179A3A"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 xml:space="preserve">Melalui ceramah, diskusi, dan praktik, mahasiswa dapat mengujicoba instrumen non-tes </w:t>
            </w:r>
          </w:p>
        </w:tc>
        <w:tc>
          <w:tcPr>
            <w:tcW w:w="1332" w:type="dxa"/>
          </w:tcPr>
          <w:p w14:paraId="5A847C4F"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Mengujicoba instrumen non-tes</w:t>
            </w:r>
          </w:p>
        </w:tc>
        <w:tc>
          <w:tcPr>
            <w:tcW w:w="1317" w:type="dxa"/>
          </w:tcPr>
          <w:p w14:paraId="27A1C95A"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04B655B2"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62023287"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09594CF9"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04B7F29C" w14:textId="77777777">
        <w:trPr>
          <w:trHeight w:val="70"/>
        </w:trPr>
        <w:tc>
          <w:tcPr>
            <w:tcW w:w="564" w:type="dxa"/>
          </w:tcPr>
          <w:p w14:paraId="60A789C3"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13</w:t>
            </w:r>
          </w:p>
        </w:tc>
        <w:tc>
          <w:tcPr>
            <w:tcW w:w="2053" w:type="dxa"/>
          </w:tcPr>
          <w:p w14:paraId="165CEC23"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05DBBC95"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59DE46A4"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3F48E95B"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10</w:t>
            </w:r>
          </w:p>
          <w:p w14:paraId="6B2D117C"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Menganalisis instrumen non tes dengan teori tes klasik</w:t>
            </w:r>
          </w:p>
        </w:tc>
        <w:tc>
          <w:tcPr>
            <w:tcW w:w="2232" w:type="dxa"/>
          </w:tcPr>
          <w:p w14:paraId="3B04C28D"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Analisis instrumen non tes dengan teori tes klasik</w:t>
            </w:r>
          </w:p>
        </w:tc>
        <w:tc>
          <w:tcPr>
            <w:tcW w:w="1675" w:type="dxa"/>
          </w:tcPr>
          <w:p w14:paraId="40A8627B"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16D6D88F" w14:textId="77777777" w:rsidR="00045E8D" w:rsidRPr="00DB6D7E" w:rsidRDefault="001122EC">
            <w:pPr>
              <w:tabs>
                <w:tab w:val="left" w:pos="2410"/>
              </w:tabs>
              <w:rPr>
                <w:rFonts w:ascii="Cambria" w:eastAsia="Times New Roman" w:hAnsi="Cambria" w:cs="Times New Roman"/>
              </w:rPr>
            </w:pPr>
            <w:r w:rsidRPr="00DB6D7E">
              <w:rPr>
                <w:rFonts w:ascii="Cambria" w:eastAsia="Times New Roman" w:hAnsi="Cambria" w:cs="Times New Roman"/>
              </w:rPr>
              <w:t>Melalui ceramah, diskusi, dan praktik, mahasiswa dapat menganalisis instrumen non tes dengan teori tes klasik</w:t>
            </w:r>
          </w:p>
        </w:tc>
        <w:tc>
          <w:tcPr>
            <w:tcW w:w="1332" w:type="dxa"/>
          </w:tcPr>
          <w:p w14:paraId="4B3EB18D" w14:textId="77777777" w:rsidR="00045E8D" w:rsidRPr="00DB6D7E" w:rsidRDefault="001122EC">
            <w:pPr>
              <w:tabs>
                <w:tab w:val="left" w:pos="2410"/>
              </w:tabs>
              <w:rPr>
                <w:rFonts w:ascii="Cambria" w:eastAsia="Times New Roman" w:hAnsi="Cambria" w:cs="Times New Roman"/>
              </w:rPr>
            </w:pPr>
            <w:r w:rsidRPr="00DB6D7E">
              <w:rPr>
                <w:rFonts w:ascii="Cambria" w:eastAsia="Times New Roman" w:hAnsi="Cambria" w:cs="Times New Roman"/>
              </w:rPr>
              <w:t>Menganalisis instrumen non tes dengan teori tes klasik</w:t>
            </w:r>
          </w:p>
        </w:tc>
        <w:tc>
          <w:tcPr>
            <w:tcW w:w="1317" w:type="dxa"/>
          </w:tcPr>
          <w:p w14:paraId="3F2E52A0"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6F24AD3F"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6D174404"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309950A7"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&amp; B12</w:t>
            </w:r>
          </w:p>
        </w:tc>
      </w:tr>
      <w:tr w:rsidR="00045E8D" w:rsidRPr="00DB6D7E" w14:paraId="68F72FD4" w14:textId="77777777">
        <w:tc>
          <w:tcPr>
            <w:tcW w:w="564" w:type="dxa"/>
          </w:tcPr>
          <w:p w14:paraId="1FE2F948"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14-15</w:t>
            </w:r>
          </w:p>
        </w:tc>
        <w:tc>
          <w:tcPr>
            <w:tcW w:w="2053" w:type="dxa"/>
          </w:tcPr>
          <w:p w14:paraId="6181F1E2"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w:t>
            </w:r>
          </w:p>
          <w:p w14:paraId="512943D1"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2</w:t>
            </w:r>
          </w:p>
          <w:p w14:paraId="371B852A"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3</w:t>
            </w:r>
          </w:p>
          <w:p w14:paraId="35D066BD"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CPMK 11</w:t>
            </w:r>
          </w:p>
          <w:p w14:paraId="17022945"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Menganalisis instrumen non tes dengan teori respons butir</w:t>
            </w:r>
          </w:p>
        </w:tc>
        <w:tc>
          <w:tcPr>
            <w:tcW w:w="2232" w:type="dxa"/>
          </w:tcPr>
          <w:p w14:paraId="48F5EFEB"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Analisis instrumen non tes dengan teori respons butir</w:t>
            </w:r>
          </w:p>
        </w:tc>
        <w:tc>
          <w:tcPr>
            <w:tcW w:w="1675" w:type="dxa"/>
          </w:tcPr>
          <w:p w14:paraId="1E01D886" w14:textId="77777777" w:rsidR="00045E8D" w:rsidRPr="00DB6D7E" w:rsidRDefault="001122EC">
            <w:pPr>
              <w:rPr>
                <w:rFonts w:ascii="Cambria" w:eastAsia="Times New Roman" w:hAnsi="Cambria" w:cs="Times New Roman"/>
              </w:rPr>
            </w:pPr>
            <w:r w:rsidRPr="00DB6D7E">
              <w:rPr>
                <w:rFonts w:ascii="Cambria" w:eastAsia="Times New Roman" w:hAnsi="Cambria" w:cs="Times New Roman"/>
              </w:rPr>
              <w:t>Ceramah, diskusi, praktik</w:t>
            </w:r>
          </w:p>
        </w:tc>
        <w:tc>
          <w:tcPr>
            <w:tcW w:w="2092" w:type="dxa"/>
          </w:tcPr>
          <w:p w14:paraId="47DC5177" w14:textId="77777777" w:rsidR="00045E8D" w:rsidRPr="00DB6D7E" w:rsidRDefault="001122EC">
            <w:pPr>
              <w:tabs>
                <w:tab w:val="left" w:pos="2410"/>
              </w:tabs>
              <w:rPr>
                <w:rFonts w:ascii="Cambria" w:eastAsia="Times New Roman" w:hAnsi="Cambria" w:cs="Times New Roman"/>
              </w:rPr>
            </w:pPr>
            <w:r w:rsidRPr="00DB6D7E">
              <w:rPr>
                <w:rFonts w:ascii="Cambria" w:eastAsia="Times New Roman" w:hAnsi="Cambria" w:cs="Times New Roman"/>
              </w:rPr>
              <w:t>Melalui ceramah, diskusi, dan praktik, mahasiswa dapat menganalisis instrumen non tes dengan teori respon butir</w:t>
            </w:r>
          </w:p>
        </w:tc>
        <w:tc>
          <w:tcPr>
            <w:tcW w:w="1332" w:type="dxa"/>
          </w:tcPr>
          <w:p w14:paraId="6A2E1254" w14:textId="77777777" w:rsidR="00045E8D" w:rsidRPr="00DB6D7E" w:rsidRDefault="001122EC">
            <w:pPr>
              <w:pBdr>
                <w:top w:val="nil"/>
                <w:left w:val="nil"/>
                <w:bottom w:val="nil"/>
                <w:right w:val="nil"/>
                <w:between w:val="nil"/>
              </w:pBdr>
              <w:spacing w:after="200"/>
              <w:ind w:left="-8"/>
              <w:rPr>
                <w:rFonts w:ascii="Cambria" w:eastAsia="Times New Roman" w:hAnsi="Cambria" w:cs="Times New Roman"/>
                <w:color w:val="000000"/>
              </w:rPr>
            </w:pPr>
            <w:r w:rsidRPr="00DB6D7E">
              <w:rPr>
                <w:rFonts w:ascii="Cambria" w:eastAsia="Times New Roman" w:hAnsi="Cambria" w:cs="Times New Roman"/>
                <w:color w:val="000000"/>
              </w:rPr>
              <w:t>Menganalisis instrumen non tes dengan teori respon butir</w:t>
            </w:r>
          </w:p>
        </w:tc>
        <w:tc>
          <w:tcPr>
            <w:tcW w:w="1317" w:type="dxa"/>
          </w:tcPr>
          <w:p w14:paraId="04820107" w14:textId="77777777" w:rsidR="00045E8D" w:rsidRPr="00DB6D7E" w:rsidRDefault="001122EC">
            <w:pPr>
              <w:ind w:right="-131"/>
              <w:rPr>
                <w:rFonts w:ascii="Cambria" w:eastAsia="Times New Roman" w:hAnsi="Cambria" w:cs="Times New Roman"/>
              </w:rPr>
            </w:pPr>
            <w:r w:rsidRPr="00DB6D7E">
              <w:rPr>
                <w:rFonts w:ascii="Cambria" w:eastAsia="Times New Roman" w:hAnsi="Cambria" w:cs="Times New Roman"/>
              </w:rPr>
              <w:t>Lisan, Tulis, Tes Praktik</w:t>
            </w:r>
          </w:p>
        </w:tc>
        <w:tc>
          <w:tcPr>
            <w:tcW w:w="838" w:type="dxa"/>
          </w:tcPr>
          <w:p w14:paraId="0A6E1B39"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5</w:t>
            </w:r>
          </w:p>
        </w:tc>
        <w:tc>
          <w:tcPr>
            <w:tcW w:w="1255" w:type="dxa"/>
          </w:tcPr>
          <w:p w14:paraId="3D171D98"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 x 200 menit</w:t>
            </w:r>
          </w:p>
        </w:tc>
        <w:tc>
          <w:tcPr>
            <w:tcW w:w="838" w:type="dxa"/>
          </w:tcPr>
          <w:p w14:paraId="3AD7196D"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A12, B3, &amp; B12</w:t>
            </w:r>
          </w:p>
        </w:tc>
      </w:tr>
      <w:tr w:rsidR="00045E8D" w:rsidRPr="00DB6D7E" w14:paraId="7111ED2F" w14:textId="77777777">
        <w:tc>
          <w:tcPr>
            <w:tcW w:w="564" w:type="dxa"/>
          </w:tcPr>
          <w:p w14:paraId="6DF2D1EC" w14:textId="77777777" w:rsidR="00045E8D" w:rsidRPr="00DB6D7E" w:rsidRDefault="001122EC">
            <w:pPr>
              <w:jc w:val="center"/>
              <w:rPr>
                <w:rFonts w:ascii="Cambria" w:eastAsia="Times New Roman" w:hAnsi="Cambria" w:cs="Times New Roman"/>
                <w:b/>
              </w:rPr>
            </w:pPr>
            <w:r w:rsidRPr="00DB6D7E">
              <w:rPr>
                <w:rFonts w:ascii="Cambria" w:eastAsia="Times New Roman" w:hAnsi="Cambria" w:cs="Times New Roman"/>
                <w:b/>
              </w:rPr>
              <w:t>16</w:t>
            </w:r>
          </w:p>
        </w:tc>
        <w:tc>
          <w:tcPr>
            <w:tcW w:w="10701" w:type="dxa"/>
            <w:gridSpan w:val="6"/>
          </w:tcPr>
          <w:p w14:paraId="176C38E2" w14:textId="77777777" w:rsidR="00045E8D" w:rsidRPr="00DB6D7E" w:rsidRDefault="001122EC">
            <w:pPr>
              <w:ind w:right="-131"/>
              <w:rPr>
                <w:rFonts w:ascii="Cambria" w:eastAsia="Times New Roman" w:hAnsi="Cambria" w:cs="Times New Roman"/>
                <w:b/>
              </w:rPr>
            </w:pPr>
            <w:r w:rsidRPr="00DB6D7E">
              <w:rPr>
                <w:rFonts w:ascii="Cambria" w:eastAsia="Times New Roman" w:hAnsi="Cambria" w:cs="Times New Roman"/>
                <w:b/>
              </w:rPr>
              <w:t>UJIAN AKHIR SEMESTER</w:t>
            </w:r>
          </w:p>
        </w:tc>
        <w:tc>
          <w:tcPr>
            <w:tcW w:w="838" w:type="dxa"/>
          </w:tcPr>
          <w:p w14:paraId="2DCEEA2E"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40</w:t>
            </w:r>
          </w:p>
        </w:tc>
        <w:tc>
          <w:tcPr>
            <w:tcW w:w="1255" w:type="dxa"/>
          </w:tcPr>
          <w:p w14:paraId="75FAA366" w14:textId="77777777" w:rsidR="00045E8D" w:rsidRPr="00DB6D7E" w:rsidRDefault="001122EC">
            <w:pPr>
              <w:jc w:val="center"/>
              <w:rPr>
                <w:rFonts w:ascii="Cambria" w:eastAsia="Times New Roman" w:hAnsi="Cambria" w:cs="Times New Roman"/>
              </w:rPr>
            </w:pPr>
            <w:r w:rsidRPr="00DB6D7E">
              <w:rPr>
                <w:rFonts w:ascii="Cambria" w:eastAsia="Times New Roman" w:hAnsi="Cambria" w:cs="Times New Roman"/>
              </w:rPr>
              <w:t>200 menit</w:t>
            </w:r>
          </w:p>
        </w:tc>
        <w:tc>
          <w:tcPr>
            <w:tcW w:w="838" w:type="dxa"/>
          </w:tcPr>
          <w:p w14:paraId="2B5B8534" w14:textId="77777777" w:rsidR="00045E8D" w:rsidRPr="00DB6D7E" w:rsidRDefault="00045E8D">
            <w:pPr>
              <w:jc w:val="center"/>
              <w:rPr>
                <w:rFonts w:ascii="Cambria" w:eastAsia="Times New Roman" w:hAnsi="Cambria" w:cs="Times New Roman"/>
              </w:rPr>
            </w:pPr>
          </w:p>
        </w:tc>
      </w:tr>
    </w:tbl>
    <w:p w14:paraId="57C52759" w14:textId="77777777" w:rsidR="00045E8D" w:rsidRPr="00DB6D7E" w:rsidRDefault="00045E8D">
      <w:pPr>
        <w:tabs>
          <w:tab w:val="left" w:pos="2410"/>
        </w:tabs>
        <w:spacing w:after="0" w:line="240" w:lineRule="auto"/>
        <w:jc w:val="both"/>
        <w:rPr>
          <w:rFonts w:ascii="Cambria" w:eastAsia="Times New Roman" w:hAnsi="Cambria" w:cs="Times New Roman"/>
        </w:rPr>
      </w:pPr>
    </w:p>
    <w:p w14:paraId="4183642A" w14:textId="77777777" w:rsidR="00045E8D" w:rsidRPr="00DB6D7E" w:rsidRDefault="001122EC">
      <w:pPr>
        <w:tabs>
          <w:tab w:val="left" w:pos="3119"/>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Penilaian:</w:t>
      </w:r>
    </w:p>
    <w:p w14:paraId="68A66923" w14:textId="77777777" w:rsidR="00045E8D" w:rsidRPr="00DB6D7E" w:rsidRDefault="001122EC">
      <w:pPr>
        <w:widowControl w:val="0"/>
        <w:numPr>
          <w:ilvl w:val="0"/>
          <w:numId w:val="1"/>
        </w:numPr>
        <w:tabs>
          <w:tab w:val="left" w:pos="2977"/>
        </w:tabs>
        <w:spacing w:after="0" w:line="240" w:lineRule="auto"/>
        <w:ind w:left="284" w:hanging="284"/>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Penilaian dilakukan untuk mengukur semua capaian pembelajaran, yaitu capaian pembelajaran sikap (CPMK 1, CPMK2),  pengetahuan (CPMK 4, CPMK 8), dan keterampilan umum (CPMK 3) dan keterampilan khusus (CPMK 5, CPMK 6, CPMK 7, CPMK 9, CPMK 10, CPMK 11).</w:t>
      </w:r>
    </w:p>
    <w:p w14:paraId="531C414D" w14:textId="77777777" w:rsidR="00045E8D" w:rsidRPr="00DB6D7E" w:rsidRDefault="001122EC">
      <w:pPr>
        <w:widowControl w:val="0"/>
        <w:numPr>
          <w:ilvl w:val="0"/>
          <w:numId w:val="1"/>
        </w:numPr>
        <w:tabs>
          <w:tab w:val="left" w:pos="2977"/>
        </w:tabs>
        <w:spacing w:after="0" w:line="240" w:lineRule="auto"/>
        <w:ind w:left="284" w:hanging="284"/>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E01FBCA" w14:textId="6D65BAE1" w:rsidR="00045E8D" w:rsidRDefault="001122EC">
      <w:pPr>
        <w:widowControl w:val="0"/>
        <w:numPr>
          <w:ilvl w:val="0"/>
          <w:numId w:val="1"/>
        </w:numPr>
        <w:tabs>
          <w:tab w:val="left" w:pos="2977"/>
        </w:tabs>
        <w:spacing w:after="120" w:line="240" w:lineRule="auto"/>
        <w:ind w:left="284" w:hanging="284"/>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72BF3F73" w14:textId="77777777" w:rsidR="001122EC" w:rsidRPr="00DB6D7E" w:rsidRDefault="001122EC" w:rsidP="001122EC">
      <w:pPr>
        <w:widowControl w:val="0"/>
        <w:tabs>
          <w:tab w:val="left" w:pos="2977"/>
        </w:tabs>
        <w:spacing w:after="120" w:line="240" w:lineRule="auto"/>
        <w:ind w:left="284"/>
        <w:rPr>
          <w:rFonts w:ascii="Cambria" w:eastAsia="Times New Roman" w:hAnsi="Cambria" w:cs="Times New Roman"/>
          <w:color w:val="000000"/>
          <w:sz w:val="24"/>
          <w:szCs w:val="24"/>
        </w:rPr>
      </w:pPr>
    </w:p>
    <w:tbl>
      <w:tblPr>
        <w:tblStyle w:val="a7"/>
        <w:tblW w:w="119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09"/>
        <w:gridCol w:w="3683"/>
        <w:gridCol w:w="2130"/>
        <w:gridCol w:w="1423"/>
      </w:tblGrid>
      <w:tr w:rsidR="00045E8D" w:rsidRPr="00DB6D7E" w14:paraId="16F38974" w14:textId="77777777">
        <w:tc>
          <w:tcPr>
            <w:tcW w:w="567" w:type="dxa"/>
            <w:shd w:val="clear" w:color="auto" w:fill="BFBFBF"/>
          </w:tcPr>
          <w:p w14:paraId="2D2565E7" w14:textId="77777777" w:rsidR="00045E8D" w:rsidRPr="00DB6D7E" w:rsidRDefault="001122EC">
            <w:pPr>
              <w:widowControl w:val="0"/>
              <w:tabs>
                <w:tab w:val="left" w:pos="0"/>
                <w:tab w:val="left" w:pos="284"/>
              </w:tabs>
              <w:jc w:val="center"/>
              <w:rPr>
                <w:rFonts w:ascii="Cambria" w:eastAsia="Times New Roman" w:hAnsi="Cambria" w:cs="Times New Roman"/>
                <w:b/>
                <w:sz w:val="24"/>
                <w:szCs w:val="24"/>
              </w:rPr>
            </w:pPr>
            <w:r w:rsidRPr="00DB6D7E">
              <w:rPr>
                <w:rFonts w:ascii="Cambria" w:eastAsia="Times New Roman" w:hAnsi="Cambria" w:cs="Times New Roman"/>
                <w:b/>
                <w:sz w:val="24"/>
                <w:szCs w:val="24"/>
              </w:rPr>
              <w:lastRenderedPageBreak/>
              <w:t>No</w:t>
            </w:r>
          </w:p>
        </w:tc>
        <w:tc>
          <w:tcPr>
            <w:tcW w:w="4109" w:type="dxa"/>
            <w:shd w:val="clear" w:color="auto" w:fill="BFBFBF"/>
          </w:tcPr>
          <w:p w14:paraId="0EC30997" w14:textId="77777777" w:rsidR="00045E8D" w:rsidRPr="00DB6D7E" w:rsidRDefault="001122EC">
            <w:pPr>
              <w:widowControl w:val="0"/>
              <w:tabs>
                <w:tab w:val="left" w:pos="0"/>
                <w:tab w:val="left" w:pos="284"/>
              </w:tabs>
              <w:jc w:val="center"/>
              <w:rPr>
                <w:rFonts w:ascii="Cambria" w:eastAsia="Times New Roman" w:hAnsi="Cambria" w:cs="Times New Roman"/>
                <w:b/>
                <w:sz w:val="24"/>
                <w:szCs w:val="24"/>
              </w:rPr>
            </w:pPr>
            <w:r w:rsidRPr="00DB6D7E">
              <w:rPr>
                <w:rFonts w:ascii="Cambria" w:eastAsia="Times New Roman" w:hAnsi="Cambria" w:cs="Times New Roman"/>
                <w:b/>
                <w:sz w:val="24"/>
                <w:szCs w:val="24"/>
              </w:rPr>
              <w:t>CPMK</w:t>
            </w:r>
          </w:p>
        </w:tc>
        <w:tc>
          <w:tcPr>
            <w:tcW w:w="3683" w:type="dxa"/>
            <w:shd w:val="clear" w:color="auto" w:fill="BFBFBF"/>
          </w:tcPr>
          <w:p w14:paraId="6B53A1F2" w14:textId="77777777" w:rsidR="00045E8D" w:rsidRPr="00DB6D7E" w:rsidRDefault="001122EC">
            <w:pPr>
              <w:widowControl w:val="0"/>
              <w:tabs>
                <w:tab w:val="left" w:pos="0"/>
                <w:tab w:val="left" w:pos="284"/>
              </w:tabs>
              <w:jc w:val="center"/>
              <w:rPr>
                <w:rFonts w:ascii="Cambria" w:eastAsia="Times New Roman" w:hAnsi="Cambria" w:cs="Times New Roman"/>
                <w:b/>
                <w:sz w:val="24"/>
                <w:szCs w:val="24"/>
              </w:rPr>
            </w:pPr>
            <w:r w:rsidRPr="00DB6D7E">
              <w:rPr>
                <w:rFonts w:ascii="Cambria" w:eastAsia="Times New Roman" w:hAnsi="Cambria" w:cs="Times New Roman"/>
                <w:b/>
                <w:sz w:val="24"/>
                <w:szCs w:val="24"/>
              </w:rPr>
              <w:t>Objek Penilaian</w:t>
            </w:r>
          </w:p>
        </w:tc>
        <w:tc>
          <w:tcPr>
            <w:tcW w:w="2130" w:type="dxa"/>
            <w:shd w:val="clear" w:color="auto" w:fill="BFBFBF"/>
          </w:tcPr>
          <w:p w14:paraId="0278B4AF" w14:textId="77777777" w:rsidR="00045E8D" w:rsidRPr="00DB6D7E" w:rsidRDefault="001122EC">
            <w:pPr>
              <w:widowControl w:val="0"/>
              <w:tabs>
                <w:tab w:val="left" w:pos="0"/>
                <w:tab w:val="left" w:pos="284"/>
              </w:tabs>
              <w:jc w:val="center"/>
              <w:rPr>
                <w:rFonts w:ascii="Cambria" w:eastAsia="Times New Roman" w:hAnsi="Cambria" w:cs="Times New Roman"/>
                <w:b/>
                <w:sz w:val="24"/>
                <w:szCs w:val="24"/>
              </w:rPr>
            </w:pPr>
            <w:r w:rsidRPr="00DB6D7E">
              <w:rPr>
                <w:rFonts w:ascii="Cambria" w:eastAsia="Times New Roman" w:hAnsi="Cambria" w:cs="Times New Roman"/>
                <w:b/>
                <w:sz w:val="24"/>
                <w:szCs w:val="24"/>
              </w:rPr>
              <w:t>Teknik Penilaian</w:t>
            </w:r>
          </w:p>
        </w:tc>
        <w:tc>
          <w:tcPr>
            <w:tcW w:w="1423" w:type="dxa"/>
            <w:shd w:val="clear" w:color="auto" w:fill="BFBFBF"/>
          </w:tcPr>
          <w:p w14:paraId="6BB8431C" w14:textId="77777777" w:rsidR="00045E8D" w:rsidRPr="00DB6D7E" w:rsidRDefault="001122EC">
            <w:pPr>
              <w:widowControl w:val="0"/>
              <w:tabs>
                <w:tab w:val="left" w:pos="0"/>
                <w:tab w:val="left" w:pos="284"/>
              </w:tabs>
              <w:jc w:val="center"/>
              <w:rPr>
                <w:rFonts w:ascii="Cambria" w:eastAsia="Times New Roman" w:hAnsi="Cambria" w:cs="Times New Roman"/>
                <w:b/>
                <w:sz w:val="24"/>
                <w:szCs w:val="24"/>
              </w:rPr>
            </w:pPr>
            <w:r w:rsidRPr="00DB6D7E">
              <w:rPr>
                <w:rFonts w:ascii="Cambria" w:eastAsia="Times New Roman" w:hAnsi="Cambria" w:cs="Times New Roman"/>
                <w:b/>
                <w:sz w:val="24"/>
                <w:szCs w:val="24"/>
              </w:rPr>
              <w:t>Bobot</w:t>
            </w:r>
          </w:p>
        </w:tc>
      </w:tr>
      <w:tr w:rsidR="00045E8D" w:rsidRPr="00DB6D7E" w14:paraId="2C7FFBB9" w14:textId="77777777">
        <w:tc>
          <w:tcPr>
            <w:tcW w:w="567" w:type="dxa"/>
          </w:tcPr>
          <w:p w14:paraId="17ECF080"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1</w:t>
            </w:r>
          </w:p>
        </w:tc>
        <w:tc>
          <w:tcPr>
            <w:tcW w:w="4109" w:type="dxa"/>
          </w:tcPr>
          <w:p w14:paraId="77D30B4E"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CPMK 1, CPMK 2</w:t>
            </w:r>
          </w:p>
        </w:tc>
        <w:tc>
          <w:tcPr>
            <w:tcW w:w="3683" w:type="dxa"/>
          </w:tcPr>
          <w:p w14:paraId="7665A100"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Kehadiran, integritas, displin</w:t>
            </w:r>
          </w:p>
        </w:tc>
        <w:tc>
          <w:tcPr>
            <w:tcW w:w="2130" w:type="dxa"/>
          </w:tcPr>
          <w:p w14:paraId="33DE6BF8"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Observasi</w:t>
            </w:r>
          </w:p>
        </w:tc>
        <w:tc>
          <w:tcPr>
            <w:tcW w:w="1423" w:type="dxa"/>
          </w:tcPr>
          <w:p w14:paraId="76E0E361"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5%</w:t>
            </w:r>
          </w:p>
        </w:tc>
      </w:tr>
      <w:tr w:rsidR="00045E8D" w:rsidRPr="00DB6D7E" w14:paraId="0148998E" w14:textId="77777777">
        <w:tc>
          <w:tcPr>
            <w:tcW w:w="567" w:type="dxa"/>
          </w:tcPr>
          <w:p w14:paraId="44E8A8DF"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2</w:t>
            </w:r>
          </w:p>
        </w:tc>
        <w:tc>
          <w:tcPr>
            <w:tcW w:w="4109" w:type="dxa"/>
          </w:tcPr>
          <w:p w14:paraId="2CA3437C"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CPMK 4, CPMK 8</w:t>
            </w:r>
          </w:p>
        </w:tc>
        <w:tc>
          <w:tcPr>
            <w:tcW w:w="3683" w:type="dxa"/>
          </w:tcPr>
          <w:p w14:paraId="0E60C909"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 xml:space="preserve">Aktivitas Diskusi dan Presentasi </w:t>
            </w:r>
          </w:p>
        </w:tc>
        <w:tc>
          <w:tcPr>
            <w:tcW w:w="2130" w:type="dxa"/>
          </w:tcPr>
          <w:p w14:paraId="320D21B5"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Observasi</w:t>
            </w:r>
          </w:p>
        </w:tc>
        <w:tc>
          <w:tcPr>
            <w:tcW w:w="1423" w:type="dxa"/>
          </w:tcPr>
          <w:p w14:paraId="3CD2E283"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15%</w:t>
            </w:r>
          </w:p>
        </w:tc>
      </w:tr>
      <w:tr w:rsidR="00045E8D" w:rsidRPr="00DB6D7E" w14:paraId="6CF67786" w14:textId="77777777">
        <w:tc>
          <w:tcPr>
            <w:tcW w:w="567" w:type="dxa"/>
          </w:tcPr>
          <w:p w14:paraId="59378785"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3</w:t>
            </w:r>
          </w:p>
        </w:tc>
        <w:tc>
          <w:tcPr>
            <w:tcW w:w="4109" w:type="dxa"/>
          </w:tcPr>
          <w:p w14:paraId="4256D63B"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CPMK 3, CPMK 5, CPMK 6, CPMK 7, CPMK 9, CPMK 10, CPMK 11</w:t>
            </w:r>
          </w:p>
        </w:tc>
        <w:tc>
          <w:tcPr>
            <w:tcW w:w="3683" w:type="dxa"/>
          </w:tcPr>
          <w:p w14:paraId="18655D5E" w14:textId="77777777" w:rsidR="00045E8D" w:rsidRPr="00DB6D7E" w:rsidRDefault="001122EC">
            <w:pPr>
              <w:widowControl w:val="0"/>
              <w:numPr>
                <w:ilvl w:val="0"/>
                <w:numId w:val="3"/>
              </w:numPr>
              <w:tabs>
                <w:tab w:val="left" w:pos="-5722"/>
              </w:tabs>
              <w:ind w:left="218" w:hanging="270"/>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 xml:space="preserve">Penugasan </w:t>
            </w:r>
          </w:p>
          <w:p w14:paraId="03BBA104" w14:textId="77777777" w:rsidR="00045E8D" w:rsidRPr="00DB6D7E" w:rsidRDefault="001122EC">
            <w:pPr>
              <w:widowControl w:val="0"/>
              <w:numPr>
                <w:ilvl w:val="0"/>
                <w:numId w:val="3"/>
              </w:numPr>
              <w:tabs>
                <w:tab w:val="left" w:pos="-5722"/>
              </w:tabs>
              <w:ind w:left="218" w:hanging="270"/>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Ujian Tengah Semester</w:t>
            </w:r>
          </w:p>
          <w:p w14:paraId="501CBCF7" w14:textId="77777777" w:rsidR="00045E8D" w:rsidRPr="00DB6D7E" w:rsidRDefault="001122EC">
            <w:pPr>
              <w:widowControl w:val="0"/>
              <w:numPr>
                <w:ilvl w:val="0"/>
                <w:numId w:val="3"/>
              </w:numPr>
              <w:tabs>
                <w:tab w:val="left" w:pos="-5722"/>
              </w:tabs>
              <w:ind w:left="218" w:hanging="270"/>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Ujian Akhir Semester</w:t>
            </w:r>
          </w:p>
        </w:tc>
        <w:tc>
          <w:tcPr>
            <w:tcW w:w="2130" w:type="dxa"/>
          </w:tcPr>
          <w:p w14:paraId="798A3781"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Tertulis</w:t>
            </w:r>
          </w:p>
        </w:tc>
        <w:tc>
          <w:tcPr>
            <w:tcW w:w="1423" w:type="dxa"/>
          </w:tcPr>
          <w:p w14:paraId="46803FA8"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25%</w:t>
            </w:r>
          </w:p>
          <w:p w14:paraId="4116EA2C"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25%</w:t>
            </w:r>
          </w:p>
          <w:p w14:paraId="2722612B"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30%</w:t>
            </w:r>
          </w:p>
        </w:tc>
      </w:tr>
      <w:tr w:rsidR="00045E8D" w:rsidRPr="00DB6D7E" w14:paraId="63C298DC" w14:textId="77777777">
        <w:tc>
          <w:tcPr>
            <w:tcW w:w="567" w:type="dxa"/>
            <w:tcBorders>
              <w:right w:val="nil"/>
            </w:tcBorders>
          </w:tcPr>
          <w:p w14:paraId="465445C4" w14:textId="77777777" w:rsidR="00045E8D" w:rsidRPr="00DB6D7E" w:rsidRDefault="00045E8D">
            <w:pPr>
              <w:widowControl w:val="0"/>
              <w:tabs>
                <w:tab w:val="left" w:pos="0"/>
                <w:tab w:val="left" w:pos="284"/>
              </w:tabs>
              <w:rPr>
                <w:rFonts w:ascii="Cambria" w:eastAsia="Times New Roman" w:hAnsi="Cambria" w:cs="Times New Roman"/>
                <w:sz w:val="24"/>
                <w:szCs w:val="24"/>
              </w:rPr>
            </w:pPr>
          </w:p>
        </w:tc>
        <w:tc>
          <w:tcPr>
            <w:tcW w:w="4109" w:type="dxa"/>
            <w:tcBorders>
              <w:left w:val="nil"/>
              <w:right w:val="nil"/>
            </w:tcBorders>
          </w:tcPr>
          <w:p w14:paraId="2A05543C" w14:textId="77777777" w:rsidR="00045E8D" w:rsidRPr="00DB6D7E" w:rsidRDefault="00045E8D">
            <w:pPr>
              <w:widowControl w:val="0"/>
              <w:tabs>
                <w:tab w:val="left" w:pos="0"/>
                <w:tab w:val="left" w:pos="284"/>
              </w:tabs>
              <w:rPr>
                <w:rFonts w:ascii="Cambria" w:eastAsia="Times New Roman" w:hAnsi="Cambria" w:cs="Times New Roman"/>
                <w:sz w:val="24"/>
                <w:szCs w:val="24"/>
              </w:rPr>
            </w:pPr>
          </w:p>
        </w:tc>
        <w:tc>
          <w:tcPr>
            <w:tcW w:w="3683" w:type="dxa"/>
            <w:tcBorders>
              <w:left w:val="nil"/>
              <w:right w:val="nil"/>
            </w:tcBorders>
          </w:tcPr>
          <w:p w14:paraId="297D4815" w14:textId="77777777" w:rsidR="00045E8D" w:rsidRPr="00DB6D7E" w:rsidRDefault="00045E8D">
            <w:pPr>
              <w:widowControl w:val="0"/>
              <w:tabs>
                <w:tab w:val="left" w:pos="0"/>
                <w:tab w:val="left" w:pos="284"/>
              </w:tabs>
              <w:rPr>
                <w:rFonts w:ascii="Cambria" w:eastAsia="Times New Roman" w:hAnsi="Cambria" w:cs="Times New Roman"/>
                <w:sz w:val="24"/>
                <w:szCs w:val="24"/>
              </w:rPr>
            </w:pPr>
          </w:p>
        </w:tc>
        <w:tc>
          <w:tcPr>
            <w:tcW w:w="2130" w:type="dxa"/>
            <w:tcBorders>
              <w:left w:val="nil"/>
            </w:tcBorders>
          </w:tcPr>
          <w:p w14:paraId="46430FA4" w14:textId="77777777" w:rsidR="00045E8D" w:rsidRPr="00DB6D7E" w:rsidRDefault="001122EC">
            <w:pPr>
              <w:widowControl w:val="0"/>
              <w:tabs>
                <w:tab w:val="left" w:pos="0"/>
                <w:tab w:val="left" w:pos="284"/>
              </w:tabs>
              <w:rPr>
                <w:rFonts w:ascii="Cambria" w:eastAsia="Times New Roman" w:hAnsi="Cambria" w:cs="Times New Roman"/>
                <w:sz w:val="24"/>
                <w:szCs w:val="24"/>
              </w:rPr>
            </w:pPr>
            <w:r w:rsidRPr="00DB6D7E">
              <w:rPr>
                <w:rFonts w:ascii="Cambria" w:eastAsia="Times New Roman" w:hAnsi="Cambria" w:cs="Times New Roman"/>
                <w:sz w:val="24"/>
                <w:szCs w:val="24"/>
              </w:rPr>
              <w:t>Total</w:t>
            </w:r>
          </w:p>
        </w:tc>
        <w:tc>
          <w:tcPr>
            <w:tcW w:w="1423" w:type="dxa"/>
          </w:tcPr>
          <w:p w14:paraId="15BBE165" w14:textId="77777777" w:rsidR="00045E8D" w:rsidRPr="00DB6D7E" w:rsidRDefault="001122EC">
            <w:pPr>
              <w:widowControl w:val="0"/>
              <w:tabs>
                <w:tab w:val="left" w:pos="0"/>
                <w:tab w:val="left" w:pos="284"/>
              </w:tabs>
              <w:jc w:val="center"/>
              <w:rPr>
                <w:rFonts w:ascii="Cambria" w:eastAsia="Times New Roman" w:hAnsi="Cambria" w:cs="Times New Roman"/>
                <w:sz w:val="24"/>
                <w:szCs w:val="24"/>
              </w:rPr>
            </w:pPr>
            <w:r w:rsidRPr="00DB6D7E">
              <w:rPr>
                <w:rFonts w:ascii="Cambria" w:eastAsia="Times New Roman" w:hAnsi="Cambria" w:cs="Times New Roman"/>
                <w:sz w:val="24"/>
                <w:szCs w:val="24"/>
              </w:rPr>
              <w:t>100%</w:t>
            </w:r>
          </w:p>
        </w:tc>
      </w:tr>
    </w:tbl>
    <w:p w14:paraId="52C8F2FE" w14:textId="77777777" w:rsidR="00DB6D7E" w:rsidRDefault="00DB6D7E">
      <w:pPr>
        <w:tabs>
          <w:tab w:val="left" w:pos="3119"/>
        </w:tabs>
        <w:spacing w:after="0" w:line="240" w:lineRule="auto"/>
        <w:jc w:val="both"/>
        <w:rPr>
          <w:rFonts w:ascii="Cambria" w:eastAsia="Times New Roman" w:hAnsi="Cambria" w:cs="Times New Roman"/>
          <w:b/>
          <w:sz w:val="24"/>
          <w:szCs w:val="24"/>
        </w:rPr>
      </w:pPr>
    </w:p>
    <w:p w14:paraId="3B6F2077" w14:textId="08021414" w:rsidR="00045E8D" w:rsidRPr="00DB6D7E" w:rsidRDefault="001122EC">
      <w:pPr>
        <w:tabs>
          <w:tab w:val="left" w:pos="3119"/>
        </w:tabs>
        <w:spacing w:after="0" w:line="240" w:lineRule="auto"/>
        <w:jc w:val="both"/>
        <w:rPr>
          <w:rFonts w:ascii="Cambria" w:eastAsia="Times New Roman" w:hAnsi="Cambria" w:cs="Times New Roman"/>
          <w:b/>
          <w:sz w:val="24"/>
          <w:szCs w:val="24"/>
        </w:rPr>
      </w:pPr>
      <w:r w:rsidRPr="00DB6D7E">
        <w:rPr>
          <w:rFonts w:ascii="Cambria" w:eastAsia="Times New Roman" w:hAnsi="Cambria" w:cs="Times New Roman"/>
          <w:b/>
          <w:sz w:val="24"/>
          <w:szCs w:val="24"/>
        </w:rPr>
        <w:t>Referensi</w:t>
      </w:r>
    </w:p>
    <w:p w14:paraId="313D4854" w14:textId="77777777" w:rsidR="00045E8D" w:rsidRPr="00DB6D7E" w:rsidRDefault="001122EC">
      <w:pPr>
        <w:numPr>
          <w:ilvl w:val="0"/>
          <w:numId w:val="4"/>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DB6D7E">
        <w:rPr>
          <w:rFonts w:ascii="Cambria" w:eastAsia="Times New Roman" w:hAnsi="Cambria" w:cs="Times New Roman"/>
          <w:b/>
          <w:color w:val="000000"/>
          <w:sz w:val="24"/>
          <w:szCs w:val="24"/>
        </w:rPr>
        <w:t xml:space="preserve">Daftar Literatur/Referensi Utama </w:t>
      </w:r>
    </w:p>
    <w:p w14:paraId="170C82DA" w14:textId="77777777" w:rsidR="00045E8D" w:rsidRPr="00DB6D7E" w:rsidRDefault="001122EC">
      <w:pPr>
        <w:numPr>
          <w:ilvl w:val="0"/>
          <w:numId w:val="6"/>
        </w:numPr>
        <w:pBdr>
          <w:top w:val="nil"/>
          <w:left w:val="nil"/>
          <w:bottom w:val="nil"/>
          <w:right w:val="nil"/>
          <w:between w:val="nil"/>
        </w:pBdr>
        <w:spacing w:after="0" w:line="240" w:lineRule="auto"/>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 xml:space="preserve">Crocker, L., &amp; Algina, J. (1986). </w:t>
      </w:r>
      <w:r w:rsidRPr="00DB6D7E">
        <w:rPr>
          <w:rFonts w:ascii="Cambria" w:eastAsia="Times New Roman" w:hAnsi="Cambria" w:cs="Times New Roman"/>
          <w:i/>
          <w:color w:val="000000"/>
          <w:sz w:val="24"/>
          <w:szCs w:val="24"/>
        </w:rPr>
        <w:t>Introduction to classical and modern theory</w:t>
      </w:r>
      <w:r w:rsidRPr="00DB6D7E">
        <w:rPr>
          <w:rFonts w:ascii="Cambria" w:eastAsia="Times New Roman" w:hAnsi="Cambria" w:cs="Times New Roman"/>
          <w:color w:val="000000"/>
          <w:sz w:val="24"/>
          <w:szCs w:val="24"/>
        </w:rPr>
        <w:t>. New York: Holt, Rinehart and Winston.</w:t>
      </w:r>
    </w:p>
    <w:p w14:paraId="5604B1D9" w14:textId="77777777" w:rsidR="00045E8D" w:rsidRPr="00DB6D7E" w:rsidRDefault="001122EC">
      <w:pPr>
        <w:numPr>
          <w:ilvl w:val="0"/>
          <w:numId w:val="6"/>
        </w:numPr>
        <w:spacing w:after="0" w:line="259" w:lineRule="auto"/>
        <w:ind w:right="80"/>
        <w:jc w:val="both"/>
        <w:rPr>
          <w:rFonts w:ascii="Cambria" w:eastAsia="Times New Roman" w:hAnsi="Cambria" w:cs="Times New Roman"/>
          <w:sz w:val="24"/>
          <w:szCs w:val="24"/>
        </w:rPr>
      </w:pPr>
      <w:r w:rsidRPr="00DB6D7E">
        <w:rPr>
          <w:rFonts w:ascii="Cambria" w:eastAsia="Times New Roman" w:hAnsi="Cambria" w:cs="Times New Roman"/>
          <w:sz w:val="24"/>
          <w:szCs w:val="24"/>
        </w:rPr>
        <w:t>Fienberg, S. E., &amp; van der Linden, W. J. (2005). Statistics for social and behavioral sciences.</w:t>
      </w:r>
    </w:p>
    <w:p w14:paraId="0D27A4B5" w14:textId="77777777" w:rsidR="00045E8D" w:rsidRPr="00DB6D7E" w:rsidRDefault="001122EC">
      <w:pPr>
        <w:numPr>
          <w:ilvl w:val="0"/>
          <w:numId w:val="6"/>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 xml:space="preserve">Hambleton, R. K., Swaminathan H., &amp; Rogers H. Jane. (1991). </w:t>
      </w:r>
      <w:r w:rsidRPr="00DB6D7E">
        <w:rPr>
          <w:rFonts w:ascii="Cambria" w:eastAsia="Times New Roman" w:hAnsi="Cambria" w:cs="Times New Roman"/>
          <w:i/>
          <w:color w:val="000000"/>
          <w:sz w:val="24"/>
          <w:szCs w:val="24"/>
        </w:rPr>
        <w:t>Item response theory</w:t>
      </w:r>
      <w:r w:rsidRPr="00DB6D7E">
        <w:rPr>
          <w:rFonts w:ascii="Cambria" w:eastAsia="Times New Roman" w:hAnsi="Cambria" w:cs="Times New Roman"/>
          <w:color w:val="000000"/>
          <w:sz w:val="24"/>
          <w:szCs w:val="24"/>
        </w:rPr>
        <w:t>, principles and applications. Boston: Kluwer-Nijhoff Publishing.</w:t>
      </w:r>
    </w:p>
    <w:p w14:paraId="44E6632F" w14:textId="77777777" w:rsidR="00045E8D" w:rsidRPr="00DB6D7E" w:rsidRDefault="001122EC">
      <w:pPr>
        <w:numPr>
          <w:ilvl w:val="0"/>
          <w:numId w:val="4"/>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DB6D7E">
        <w:rPr>
          <w:rFonts w:ascii="Cambria" w:eastAsia="Times New Roman" w:hAnsi="Cambria" w:cs="Times New Roman"/>
          <w:b/>
          <w:color w:val="000000"/>
          <w:sz w:val="24"/>
          <w:szCs w:val="24"/>
        </w:rPr>
        <w:t xml:space="preserve">Literatur Tambahan </w:t>
      </w:r>
    </w:p>
    <w:p w14:paraId="5577DB17" w14:textId="77777777" w:rsidR="00045E8D" w:rsidRPr="00DB6D7E" w:rsidRDefault="001122EC">
      <w:pPr>
        <w:numPr>
          <w:ilvl w:val="0"/>
          <w:numId w:val="5"/>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 xml:space="preserve">Johnson, R.L., Penny, J.A., Gordon, B. (2009). </w:t>
      </w:r>
      <w:r w:rsidRPr="00DB6D7E">
        <w:rPr>
          <w:rFonts w:ascii="Cambria" w:eastAsia="Times New Roman" w:hAnsi="Cambria" w:cs="Times New Roman"/>
          <w:i/>
          <w:color w:val="000000"/>
          <w:sz w:val="24"/>
          <w:szCs w:val="24"/>
        </w:rPr>
        <w:t>Assessing performance, designing, scoring, and validating performance tasks</w:t>
      </w:r>
      <w:r w:rsidRPr="00DB6D7E">
        <w:rPr>
          <w:rFonts w:ascii="Cambria" w:eastAsia="Times New Roman" w:hAnsi="Cambria" w:cs="Times New Roman"/>
          <w:color w:val="000000"/>
          <w:sz w:val="24"/>
          <w:szCs w:val="24"/>
        </w:rPr>
        <w:t xml:space="preserve">. New York: Guilford Press. </w:t>
      </w:r>
    </w:p>
    <w:p w14:paraId="721CD319" w14:textId="77777777" w:rsidR="00045E8D" w:rsidRPr="00DB6D7E" w:rsidRDefault="001122EC">
      <w:pPr>
        <w:numPr>
          <w:ilvl w:val="0"/>
          <w:numId w:val="5"/>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DB6D7E">
        <w:rPr>
          <w:rFonts w:ascii="Cambria" w:eastAsia="Times New Roman" w:hAnsi="Cambria" w:cs="Times New Roman"/>
          <w:color w:val="000000"/>
          <w:sz w:val="24"/>
          <w:szCs w:val="24"/>
        </w:rPr>
        <w:t xml:space="preserve">Popham, J. (2008). </w:t>
      </w:r>
      <w:r w:rsidRPr="00DB6D7E">
        <w:rPr>
          <w:rFonts w:ascii="Cambria" w:eastAsia="Times New Roman" w:hAnsi="Cambria" w:cs="Times New Roman"/>
          <w:i/>
          <w:color w:val="000000"/>
          <w:sz w:val="24"/>
          <w:szCs w:val="24"/>
        </w:rPr>
        <w:t>Test better teach better, the instructional role of assessment</w:t>
      </w:r>
      <w:r w:rsidRPr="00DB6D7E">
        <w:rPr>
          <w:rFonts w:ascii="Cambria" w:eastAsia="Times New Roman" w:hAnsi="Cambria" w:cs="Times New Roman"/>
          <w:color w:val="000000"/>
          <w:sz w:val="24"/>
          <w:szCs w:val="24"/>
        </w:rPr>
        <w:t>. Virginia: ASDC.</w:t>
      </w:r>
    </w:p>
    <w:p w14:paraId="56DB6CCD" w14:textId="77C9DF84" w:rsidR="00045E8D" w:rsidRPr="00DB6D7E" w:rsidRDefault="001122EC">
      <w:pPr>
        <w:numPr>
          <w:ilvl w:val="0"/>
          <w:numId w:val="5"/>
        </w:numPr>
        <w:pBdr>
          <w:top w:val="nil"/>
          <w:left w:val="nil"/>
          <w:bottom w:val="nil"/>
          <w:right w:val="nil"/>
          <w:between w:val="nil"/>
        </w:pBdr>
        <w:spacing w:after="0" w:line="240" w:lineRule="auto"/>
        <w:jc w:val="both"/>
        <w:rPr>
          <w:rFonts w:ascii="Cambria" w:eastAsia="Cambria" w:hAnsi="Cambria" w:cs="Cambria"/>
          <w:sz w:val="24"/>
          <w:szCs w:val="24"/>
        </w:rPr>
      </w:pPr>
      <w:r w:rsidRPr="00DB6D7E">
        <w:rPr>
          <w:rFonts w:ascii="Cambria" w:eastAsia="Times New Roman" w:hAnsi="Cambria" w:cs="Times New Roman"/>
          <w:sz w:val="24"/>
          <w:szCs w:val="24"/>
        </w:rPr>
        <w:t xml:space="preserve">Heri Retnawati. </w:t>
      </w:r>
      <w:r w:rsidR="00DB6D7E">
        <w:rPr>
          <w:rFonts w:ascii="Cambria" w:eastAsia="Times New Roman" w:hAnsi="Cambria" w:cs="Times New Roman"/>
          <w:sz w:val="24"/>
          <w:szCs w:val="24"/>
          <w:lang w:val="en-US"/>
        </w:rPr>
        <w:t>(</w:t>
      </w:r>
      <w:r w:rsidRPr="00DB6D7E">
        <w:rPr>
          <w:rFonts w:ascii="Cambria" w:eastAsia="Times New Roman" w:hAnsi="Cambria" w:cs="Times New Roman"/>
          <w:sz w:val="24"/>
          <w:szCs w:val="24"/>
        </w:rPr>
        <w:t>2019</w:t>
      </w:r>
      <w:r w:rsidR="00DB6D7E">
        <w:rPr>
          <w:rFonts w:ascii="Cambria" w:eastAsia="Times New Roman" w:hAnsi="Cambria" w:cs="Times New Roman"/>
          <w:sz w:val="24"/>
          <w:szCs w:val="24"/>
          <w:lang w:val="en-US"/>
        </w:rPr>
        <w:t>)</w:t>
      </w:r>
      <w:r w:rsidRPr="00DB6D7E">
        <w:rPr>
          <w:rFonts w:ascii="Cambria" w:eastAsia="Times New Roman" w:hAnsi="Cambria" w:cs="Times New Roman"/>
          <w:sz w:val="24"/>
          <w:szCs w:val="24"/>
        </w:rPr>
        <w:t>. Pelatihan Penyusunan Rencana Pelaksanaan Pembelajaran (RPP) dan Perangkat Penilaian Higher Order Thinking Skills (HOTS) Bagi Guru Matematika MA di Kabupaten Sleman Yogyakarta . Yogykarta: Tidak diterbitkan</w:t>
      </w:r>
    </w:p>
    <w:p w14:paraId="3AE9E517" w14:textId="77777777" w:rsidR="00045E8D" w:rsidRPr="00DB6D7E" w:rsidRDefault="00045E8D">
      <w:pPr>
        <w:spacing w:after="0" w:line="240" w:lineRule="auto"/>
        <w:jc w:val="both"/>
        <w:rPr>
          <w:rFonts w:ascii="Cambria" w:eastAsia="Times New Roman" w:hAnsi="Cambria" w:cs="Times New Roman"/>
          <w:sz w:val="24"/>
          <w:szCs w:val="24"/>
        </w:rPr>
      </w:pPr>
    </w:p>
    <w:p w14:paraId="3A067D6C" w14:textId="77777777" w:rsidR="00045E8D" w:rsidRPr="00DB6D7E" w:rsidRDefault="00045E8D">
      <w:pPr>
        <w:widowControl w:val="0"/>
        <w:spacing w:after="0" w:line="240" w:lineRule="auto"/>
        <w:rPr>
          <w:rFonts w:ascii="Cambria" w:eastAsia="Times New Roman" w:hAnsi="Cambria" w:cs="Times New Roman"/>
          <w:sz w:val="24"/>
          <w:szCs w:val="24"/>
        </w:rPr>
      </w:pPr>
    </w:p>
    <w:tbl>
      <w:tblPr>
        <w:tblStyle w:val="a8"/>
        <w:tblW w:w="10200" w:type="dxa"/>
        <w:tblInd w:w="1280" w:type="dxa"/>
        <w:tblLayout w:type="fixed"/>
        <w:tblLook w:val="0000" w:firstRow="0" w:lastRow="0" w:firstColumn="0" w:lastColumn="0" w:noHBand="0" w:noVBand="0"/>
      </w:tblPr>
      <w:tblGrid>
        <w:gridCol w:w="4965"/>
        <w:gridCol w:w="5235"/>
      </w:tblGrid>
      <w:tr w:rsidR="00045E8D" w:rsidRPr="00DB6D7E" w14:paraId="6AF98E23" w14:textId="77777777" w:rsidTr="00091DF2">
        <w:tc>
          <w:tcPr>
            <w:tcW w:w="4965" w:type="dxa"/>
          </w:tcPr>
          <w:p w14:paraId="26065873"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Mengetahui</w:t>
            </w:r>
          </w:p>
          <w:p w14:paraId="5C7C00CD" w14:textId="3992BC26" w:rsidR="00045E8D" w:rsidRDefault="00FB3BC8">
            <w:pPr>
              <w:rPr>
                <w:rFonts w:ascii="Cambria" w:eastAsia="Times New Roman" w:hAnsi="Cambria" w:cs="Times New Roman"/>
                <w:sz w:val="24"/>
                <w:szCs w:val="24"/>
              </w:rPr>
            </w:pPr>
            <w:r w:rsidRPr="001E2465">
              <w:rPr>
                <w:rFonts w:ascii="Cambria" w:eastAsia="Times New Roman" w:hAnsi="Cambria" w:cs="Times New Roman"/>
                <w:sz w:val="24"/>
                <w:szCs w:val="24"/>
              </w:rPr>
              <w:t>Koordinator Program Doktor PEP</w:t>
            </w:r>
            <w:r w:rsidR="001122EC" w:rsidRPr="00DB6D7E">
              <w:rPr>
                <w:rFonts w:ascii="Cambria" w:eastAsia="Times New Roman" w:hAnsi="Cambria" w:cs="Times New Roman"/>
                <w:sz w:val="24"/>
                <w:szCs w:val="24"/>
              </w:rPr>
              <w:t>,</w:t>
            </w:r>
          </w:p>
          <w:p w14:paraId="4D48CA75" w14:textId="77777777" w:rsidR="00ED3667" w:rsidRPr="00DB6D7E" w:rsidRDefault="00ED3667">
            <w:pPr>
              <w:rPr>
                <w:rFonts w:ascii="Cambria" w:eastAsia="Times New Roman" w:hAnsi="Cambria" w:cs="Times New Roman"/>
                <w:sz w:val="24"/>
                <w:szCs w:val="24"/>
              </w:rPr>
            </w:pPr>
          </w:p>
          <w:p w14:paraId="70662297" w14:textId="759A3635" w:rsidR="00045E8D" w:rsidRDefault="00ED3667">
            <w:pPr>
              <w:rPr>
                <w:rFonts w:ascii="Cambria" w:eastAsia="Times New Roman" w:hAnsi="Cambria" w:cs="Times New Roman"/>
                <w:sz w:val="24"/>
                <w:szCs w:val="24"/>
              </w:rPr>
            </w:pPr>
            <w:r>
              <w:rPr>
                <w:noProof/>
              </w:rPr>
              <w:drawing>
                <wp:inline distT="0" distB="0" distL="0" distR="0" wp14:anchorId="1706B7ED" wp14:editId="77CAC920">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381E8E55" w14:textId="77777777" w:rsidR="00ED3667" w:rsidRPr="00DB6D7E" w:rsidRDefault="00ED3667">
            <w:pPr>
              <w:rPr>
                <w:rFonts w:ascii="Cambria" w:eastAsia="Times New Roman" w:hAnsi="Cambria" w:cs="Times New Roman"/>
                <w:sz w:val="24"/>
                <w:szCs w:val="24"/>
              </w:rPr>
            </w:pPr>
            <w:bookmarkStart w:id="0" w:name="_GoBack"/>
            <w:bookmarkEnd w:id="0"/>
          </w:p>
          <w:p w14:paraId="1949E748"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Prof. Dr. Badrun Kartowagiran</w:t>
            </w:r>
          </w:p>
          <w:p w14:paraId="433A6257"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NIP. 19530725 197811 1 001</w:t>
            </w:r>
          </w:p>
        </w:tc>
        <w:tc>
          <w:tcPr>
            <w:tcW w:w="5235" w:type="dxa"/>
          </w:tcPr>
          <w:p w14:paraId="31DB6B63"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Yogyakarta, 15 Juli 2021</w:t>
            </w:r>
          </w:p>
          <w:p w14:paraId="49B38F41" w14:textId="77777777" w:rsidR="00045E8D" w:rsidRPr="00DB6D7E" w:rsidRDefault="001122EC">
            <w:pPr>
              <w:rPr>
                <w:rFonts w:ascii="Cambria" w:eastAsia="Times New Roman" w:hAnsi="Cambria" w:cs="Times New Roman"/>
                <w:sz w:val="24"/>
                <w:szCs w:val="24"/>
              </w:rPr>
            </w:pPr>
            <w:r w:rsidRPr="00DB6D7E">
              <w:rPr>
                <w:rFonts w:ascii="Cambria" w:eastAsia="Times New Roman" w:hAnsi="Cambria" w:cs="Times New Roman"/>
                <w:sz w:val="24"/>
                <w:szCs w:val="24"/>
              </w:rPr>
              <w:t>Dosen,</w:t>
            </w:r>
          </w:p>
          <w:p w14:paraId="088B85BC" w14:textId="77777777" w:rsidR="00045E8D" w:rsidRPr="00DB6D7E" w:rsidRDefault="00045E8D">
            <w:pPr>
              <w:jc w:val="center"/>
              <w:rPr>
                <w:rFonts w:ascii="Cambria" w:eastAsia="Times New Roman" w:hAnsi="Cambria" w:cs="Times New Roman"/>
                <w:sz w:val="24"/>
                <w:szCs w:val="24"/>
              </w:rPr>
            </w:pPr>
          </w:p>
          <w:p w14:paraId="6B963DF5" w14:textId="4F36F661" w:rsidR="00045E8D" w:rsidRPr="00DB6D7E" w:rsidRDefault="00BE4802">
            <w:pPr>
              <w:jc w:val="center"/>
              <w:rPr>
                <w:rFonts w:ascii="Cambria" w:eastAsia="Times New Roman" w:hAnsi="Cambria" w:cs="Times New Roman"/>
                <w:sz w:val="24"/>
                <w:szCs w:val="24"/>
              </w:rPr>
            </w:pPr>
            <w:r>
              <w:rPr>
                <w:noProof/>
              </w:rPr>
              <w:drawing>
                <wp:anchor distT="0" distB="0" distL="114300" distR="114300" simplePos="0" relativeHeight="251662336" behindDoc="1" locked="0" layoutInCell="1" allowOverlap="1" wp14:anchorId="0A96D550" wp14:editId="57820B05">
                  <wp:simplePos x="0" y="0"/>
                  <wp:positionH relativeFrom="column">
                    <wp:posOffset>-3175</wp:posOffset>
                  </wp:positionH>
                  <wp:positionV relativeFrom="paragraph">
                    <wp:posOffset>4445</wp:posOffset>
                  </wp:positionV>
                  <wp:extent cx="1028700" cy="487045"/>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1028700" cy="487045"/>
                          </a:xfrm>
                          <a:prstGeom prst="rect">
                            <a:avLst/>
                          </a:prstGeom>
                          <a:noFill/>
                        </pic:spPr>
                      </pic:pic>
                    </a:graphicData>
                  </a:graphic>
                </wp:anchor>
              </w:drawing>
            </w:r>
          </w:p>
          <w:p w14:paraId="7DD3D6D6" w14:textId="77777777" w:rsidR="00045E8D" w:rsidRPr="00DB6D7E" w:rsidRDefault="00045E8D">
            <w:pPr>
              <w:jc w:val="center"/>
              <w:rPr>
                <w:rFonts w:ascii="Cambria" w:eastAsia="Times New Roman" w:hAnsi="Cambria" w:cs="Times New Roman"/>
                <w:sz w:val="24"/>
                <w:szCs w:val="24"/>
              </w:rPr>
            </w:pPr>
          </w:p>
          <w:p w14:paraId="42E5D33E" w14:textId="77777777" w:rsidR="00045E8D" w:rsidRPr="00DB6D7E" w:rsidRDefault="00045E8D">
            <w:pPr>
              <w:jc w:val="center"/>
              <w:rPr>
                <w:rFonts w:ascii="Cambria" w:eastAsia="Times New Roman" w:hAnsi="Cambria" w:cs="Times New Roman"/>
                <w:sz w:val="24"/>
                <w:szCs w:val="24"/>
              </w:rPr>
            </w:pPr>
          </w:p>
          <w:p w14:paraId="05E5C2F9" w14:textId="77777777" w:rsidR="00045E8D" w:rsidRPr="00DB6D7E" w:rsidRDefault="001122EC">
            <w:pPr>
              <w:tabs>
                <w:tab w:val="center" w:pos="2052"/>
                <w:tab w:val="left" w:pos="2970"/>
              </w:tabs>
              <w:rPr>
                <w:rFonts w:ascii="Cambria" w:eastAsia="Times New Roman" w:hAnsi="Cambria" w:cs="Times New Roman"/>
                <w:sz w:val="24"/>
                <w:szCs w:val="24"/>
              </w:rPr>
            </w:pPr>
            <w:r w:rsidRPr="00DB6D7E">
              <w:rPr>
                <w:rFonts w:ascii="Cambria" w:eastAsia="Times New Roman" w:hAnsi="Cambria" w:cs="Times New Roman"/>
                <w:sz w:val="24"/>
                <w:szCs w:val="24"/>
              </w:rPr>
              <w:t>Prof. Dr. Heri Retnawati, M.Pd</w:t>
            </w:r>
          </w:p>
          <w:p w14:paraId="5A758EF1" w14:textId="77777777" w:rsidR="00045E8D" w:rsidRPr="00DB6D7E" w:rsidRDefault="001122EC">
            <w:pPr>
              <w:tabs>
                <w:tab w:val="center" w:pos="2052"/>
                <w:tab w:val="left" w:pos="2970"/>
              </w:tabs>
              <w:rPr>
                <w:rFonts w:ascii="Cambria" w:eastAsia="Times New Roman" w:hAnsi="Cambria" w:cs="Times New Roman"/>
                <w:sz w:val="24"/>
                <w:szCs w:val="24"/>
              </w:rPr>
            </w:pPr>
            <w:r w:rsidRPr="00DB6D7E">
              <w:rPr>
                <w:rFonts w:ascii="Cambria" w:eastAsia="Times New Roman" w:hAnsi="Cambria" w:cs="Times New Roman"/>
                <w:sz w:val="24"/>
                <w:szCs w:val="24"/>
              </w:rPr>
              <w:t>NIP. 19730103 200003 2 001</w:t>
            </w:r>
          </w:p>
        </w:tc>
      </w:tr>
    </w:tbl>
    <w:p w14:paraId="02CEC5B6" w14:textId="77777777" w:rsidR="00045E8D" w:rsidRPr="00DB6D7E" w:rsidRDefault="00045E8D">
      <w:pPr>
        <w:tabs>
          <w:tab w:val="left" w:pos="3090"/>
        </w:tabs>
        <w:rPr>
          <w:rFonts w:ascii="Cambria" w:eastAsia="Times New Roman" w:hAnsi="Cambria" w:cs="Times New Roman"/>
          <w:sz w:val="24"/>
          <w:szCs w:val="24"/>
        </w:rPr>
      </w:pPr>
    </w:p>
    <w:sectPr w:rsidR="00045E8D" w:rsidRPr="00DB6D7E">
      <w:pgSz w:w="16838" w:h="11906" w:orient="landscape"/>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ADE"/>
    <w:multiLevelType w:val="multilevel"/>
    <w:tmpl w:val="665A0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C356F"/>
    <w:multiLevelType w:val="multilevel"/>
    <w:tmpl w:val="6052C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50E69"/>
    <w:multiLevelType w:val="multilevel"/>
    <w:tmpl w:val="FE1041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F655C3"/>
    <w:multiLevelType w:val="multilevel"/>
    <w:tmpl w:val="D3C83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3333D0"/>
    <w:multiLevelType w:val="multilevel"/>
    <w:tmpl w:val="E7A41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274844"/>
    <w:multiLevelType w:val="multilevel"/>
    <w:tmpl w:val="1A4E9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8D"/>
    <w:rsid w:val="00045E8D"/>
    <w:rsid w:val="00091DF2"/>
    <w:rsid w:val="001122EC"/>
    <w:rsid w:val="00BE4802"/>
    <w:rsid w:val="00DB6D7E"/>
    <w:rsid w:val="00ED3667"/>
    <w:rsid w:val="00FB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CB52"/>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xUDE+2amvP7Ulp7nOxX7mqfxw==">AMUW2mWHV5aw7wJMCnetFs2mNEMNwWMlQBBeQeVaHmKMm+VdM66QhswCVdGOfMBiRuvY3tqzylSrfy7umnvVdGJcUMY0VoN0IMYin+O+LKwlVURS026Ty0M=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7</cp:revision>
  <dcterms:created xsi:type="dcterms:W3CDTF">2021-10-19T06:00:00Z</dcterms:created>
  <dcterms:modified xsi:type="dcterms:W3CDTF">2022-06-27T04:24:00Z</dcterms:modified>
</cp:coreProperties>
</file>