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7501" w14:textId="77777777" w:rsidR="00CE08F1" w:rsidRPr="00A32CC7" w:rsidRDefault="00E240C9">
      <w:pPr>
        <w:spacing w:line="288" w:lineRule="auto"/>
        <w:jc w:val="center"/>
        <w:rPr>
          <w:rFonts w:ascii="Cambria" w:eastAsia="Cambria" w:hAnsi="Cambria" w:cs="Cambria"/>
          <w:b/>
          <w:sz w:val="28"/>
          <w:szCs w:val="28"/>
        </w:rPr>
      </w:pPr>
      <w:r w:rsidRPr="00A32CC7">
        <w:rPr>
          <w:rFonts w:ascii="Cambria" w:eastAsia="Cambria" w:hAnsi="Cambria" w:cs="Cambria"/>
          <w:b/>
          <w:sz w:val="28"/>
          <w:szCs w:val="28"/>
        </w:rPr>
        <w:t>RENCANA PEMBELAJARAN SEMESTER</w:t>
      </w:r>
    </w:p>
    <w:p w14:paraId="07E99523" w14:textId="77777777" w:rsidR="00CE08F1" w:rsidRDefault="00CE08F1">
      <w:pPr>
        <w:tabs>
          <w:tab w:val="left" w:pos="2410"/>
        </w:tabs>
        <w:jc w:val="both"/>
        <w:rPr>
          <w:rFonts w:ascii="Cambria" w:eastAsia="Cambria" w:hAnsi="Cambria" w:cs="Cambria"/>
          <w:sz w:val="23"/>
          <w:szCs w:val="23"/>
        </w:rPr>
      </w:pPr>
    </w:p>
    <w:p w14:paraId="270B173D" w14:textId="77777777" w:rsidR="00CE08F1" w:rsidRDefault="00CE08F1">
      <w:pPr>
        <w:tabs>
          <w:tab w:val="left" w:pos="2410"/>
        </w:tabs>
        <w:jc w:val="both"/>
        <w:rPr>
          <w:rFonts w:ascii="Cambria" w:eastAsia="Cambria" w:hAnsi="Cambria" w:cs="Cambria"/>
          <w:sz w:val="23"/>
          <w:szCs w:val="23"/>
        </w:rPr>
      </w:pPr>
    </w:p>
    <w:p w14:paraId="6F87497D" w14:textId="77777777" w:rsidR="00CE08F1" w:rsidRPr="00A32CC7" w:rsidRDefault="00E240C9">
      <w:pPr>
        <w:tabs>
          <w:tab w:val="left" w:pos="2410"/>
        </w:tabs>
        <w:jc w:val="both"/>
        <w:rPr>
          <w:rFonts w:ascii="Cambria" w:hAnsi="Cambria"/>
        </w:rPr>
      </w:pPr>
      <w:r w:rsidRPr="00A32CC7">
        <w:rPr>
          <w:rFonts w:ascii="Cambria" w:hAnsi="Cambria"/>
          <w:b/>
        </w:rPr>
        <w:t>Program Studi</w:t>
      </w:r>
      <w:r w:rsidRPr="00A32CC7">
        <w:rPr>
          <w:rFonts w:ascii="Cambria" w:hAnsi="Cambria"/>
        </w:rPr>
        <w:tab/>
        <w:t>:   Penelitian dan Evaluasi Pendidikan (S3)</w:t>
      </w:r>
    </w:p>
    <w:p w14:paraId="341B2171" w14:textId="77777777" w:rsidR="00CE08F1" w:rsidRPr="00A32CC7" w:rsidRDefault="00E240C9">
      <w:pPr>
        <w:tabs>
          <w:tab w:val="left" w:pos="2410"/>
        </w:tabs>
        <w:jc w:val="both"/>
        <w:rPr>
          <w:rFonts w:ascii="Cambria" w:hAnsi="Cambria"/>
        </w:rPr>
      </w:pPr>
      <w:r w:rsidRPr="00A32CC7">
        <w:rPr>
          <w:rFonts w:ascii="Cambria" w:hAnsi="Cambria"/>
          <w:b/>
        </w:rPr>
        <w:t>Nama Mata Kuliah</w:t>
      </w:r>
      <w:r w:rsidRPr="00A32CC7">
        <w:rPr>
          <w:rFonts w:ascii="Cambria" w:hAnsi="Cambria"/>
        </w:rPr>
        <w:tab/>
        <w:t>:   Teori Tes</w:t>
      </w:r>
      <w:r w:rsidRPr="00A32CC7">
        <w:rPr>
          <w:rFonts w:ascii="Cambria" w:hAnsi="Cambria"/>
        </w:rPr>
        <w:tab/>
      </w:r>
      <w:r w:rsidRPr="00A32CC7">
        <w:rPr>
          <w:rFonts w:ascii="Cambria" w:hAnsi="Cambria"/>
        </w:rPr>
        <w:tab/>
      </w:r>
      <w:r w:rsidRPr="00A32CC7">
        <w:rPr>
          <w:rFonts w:ascii="Cambria" w:hAnsi="Cambria"/>
        </w:rPr>
        <w:tab/>
        <w:t xml:space="preserve"> </w:t>
      </w:r>
      <w:r w:rsidRPr="00A32CC7">
        <w:rPr>
          <w:rFonts w:ascii="Cambria" w:hAnsi="Cambria"/>
        </w:rPr>
        <w:tab/>
      </w:r>
      <w:r w:rsidRPr="00A32CC7">
        <w:rPr>
          <w:rFonts w:ascii="Cambria" w:hAnsi="Cambria"/>
        </w:rPr>
        <w:tab/>
      </w:r>
      <w:r w:rsidRPr="00A32CC7">
        <w:rPr>
          <w:rFonts w:ascii="Cambria" w:hAnsi="Cambria"/>
        </w:rPr>
        <w:tab/>
        <w:t>Kode :   PEP8204                                  Jumlah SKS :  2  Sks</w:t>
      </w:r>
    </w:p>
    <w:p w14:paraId="0FDECE96" w14:textId="77777777" w:rsidR="00CE08F1" w:rsidRPr="00A32CC7" w:rsidRDefault="00E240C9">
      <w:pPr>
        <w:tabs>
          <w:tab w:val="left" w:pos="2410"/>
        </w:tabs>
        <w:jc w:val="both"/>
        <w:rPr>
          <w:rFonts w:ascii="Cambria" w:hAnsi="Cambria"/>
        </w:rPr>
      </w:pPr>
      <w:r w:rsidRPr="00A32CC7">
        <w:rPr>
          <w:rFonts w:ascii="Cambria" w:hAnsi="Cambria"/>
          <w:b/>
        </w:rPr>
        <w:t>Semester</w:t>
      </w:r>
      <w:r w:rsidRPr="00A32CC7">
        <w:rPr>
          <w:rFonts w:ascii="Cambria" w:hAnsi="Cambria"/>
        </w:rPr>
        <w:tab/>
        <w:t>:   I/Ganjil</w:t>
      </w:r>
    </w:p>
    <w:p w14:paraId="71A7FE7F" w14:textId="77777777" w:rsidR="00CE08F1" w:rsidRPr="00A32CC7" w:rsidRDefault="00E240C9">
      <w:pPr>
        <w:tabs>
          <w:tab w:val="left" w:pos="2410"/>
        </w:tabs>
        <w:jc w:val="both"/>
        <w:rPr>
          <w:rFonts w:ascii="Cambria" w:hAnsi="Cambria"/>
        </w:rPr>
      </w:pPr>
      <w:r w:rsidRPr="00A32CC7">
        <w:rPr>
          <w:rFonts w:ascii="Cambria" w:hAnsi="Cambria"/>
          <w:b/>
        </w:rPr>
        <w:t>Mata Kuliah Prasyarat</w:t>
      </w:r>
      <w:r w:rsidRPr="00A32CC7">
        <w:rPr>
          <w:rFonts w:ascii="Cambria" w:hAnsi="Cambria"/>
        </w:rPr>
        <w:tab/>
        <w:t>:   Tidak ada</w:t>
      </w:r>
    </w:p>
    <w:p w14:paraId="54DB3C35" w14:textId="77777777" w:rsidR="00CE08F1" w:rsidRPr="00A32CC7" w:rsidRDefault="00E240C9">
      <w:pPr>
        <w:tabs>
          <w:tab w:val="left" w:pos="2410"/>
        </w:tabs>
        <w:jc w:val="both"/>
        <w:rPr>
          <w:rFonts w:ascii="Cambria" w:hAnsi="Cambria"/>
        </w:rPr>
      </w:pPr>
      <w:r w:rsidRPr="00A32CC7">
        <w:rPr>
          <w:rFonts w:ascii="Cambria" w:hAnsi="Cambria"/>
          <w:b/>
        </w:rPr>
        <w:t>Sifat Mata Kuliah</w:t>
      </w:r>
      <w:r w:rsidRPr="00A32CC7">
        <w:rPr>
          <w:rFonts w:ascii="Cambria" w:hAnsi="Cambria"/>
        </w:rPr>
        <w:t xml:space="preserve"> </w:t>
      </w:r>
      <w:r w:rsidRPr="00A32CC7">
        <w:rPr>
          <w:rFonts w:ascii="Cambria" w:hAnsi="Cambria"/>
        </w:rPr>
        <w:tab/>
        <w:t>:   Matrikulasi</w:t>
      </w:r>
    </w:p>
    <w:p w14:paraId="79A190A5" w14:textId="77777777" w:rsidR="00CE08F1" w:rsidRPr="00A32CC7" w:rsidRDefault="00E240C9">
      <w:pPr>
        <w:tabs>
          <w:tab w:val="left" w:pos="2410"/>
        </w:tabs>
        <w:jc w:val="both"/>
        <w:rPr>
          <w:rFonts w:ascii="Cambria" w:hAnsi="Cambria"/>
        </w:rPr>
      </w:pPr>
      <w:r w:rsidRPr="00A32CC7">
        <w:rPr>
          <w:rFonts w:ascii="Cambria" w:hAnsi="Cambria"/>
          <w:b/>
        </w:rPr>
        <w:t>Dosen Pengampu</w:t>
      </w:r>
      <w:r w:rsidRPr="00A32CC7">
        <w:rPr>
          <w:rFonts w:ascii="Cambria" w:hAnsi="Cambria"/>
          <w:b/>
        </w:rPr>
        <w:tab/>
      </w:r>
      <w:r w:rsidRPr="00A32CC7">
        <w:rPr>
          <w:rFonts w:ascii="Cambria" w:hAnsi="Cambria"/>
        </w:rPr>
        <w:t xml:space="preserve">:   Dr. R. Rosnawati &amp; </w:t>
      </w:r>
      <w:r w:rsidRPr="00A32CC7">
        <w:rPr>
          <w:rFonts w:ascii="Cambria" w:hAnsi="Cambria"/>
          <w:highlight w:val="white"/>
        </w:rPr>
        <w:t>Dr. Haryanto, M.Pd., M.T</w:t>
      </w:r>
    </w:p>
    <w:p w14:paraId="46371083" w14:textId="77777777" w:rsidR="00CE08F1" w:rsidRPr="00A32CC7" w:rsidRDefault="00E240C9">
      <w:pPr>
        <w:tabs>
          <w:tab w:val="left" w:pos="2410"/>
        </w:tabs>
        <w:ind w:left="2552" w:hanging="2552"/>
        <w:jc w:val="both"/>
        <w:rPr>
          <w:rFonts w:ascii="Cambria" w:hAnsi="Cambria"/>
        </w:rPr>
      </w:pPr>
      <w:r w:rsidRPr="00A32CC7">
        <w:rPr>
          <w:rFonts w:ascii="Cambria" w:hAnsi="Cambria"/>
          <w:b/>
        </w:rPr>
        <w:t>Deskripsi  Mata Kuliah</w:t>
      </w:r>
      <w:r w:rsidRPr="00A32CC7">
        <w:rPr>
          <w:rFonts w:ascii="Cambria" w:hAnsi="Cambria"/>
        </w:rPr>
        <w:tab/>
        <w:t>: Pada mata kuliah ini akan dibahas mengenai teori dan teknik pengukuran menurut teori tes klasik yang meliputi: validitas isi, konstruk, dan criterion, berbagai teori tentang reliabilitas: model tes parallel, model Tau-ekuivalen, estimasi kesalahan-kesalahan pengukuran dengan model binomial dan model lain; Teori G dan D. pengantar teori respon butir; estimasi parameter, analisis instrument dengan iteman dan quest, analisis sejumlah artikel untuk menghasilkan artikel jurnal</w:t>
      </w:r>
    </w:p>
    <w:p w14:paraId="4981541F" w14:textId="77777777" w:rsidR="00CE08F1" w:rsidRPr="00A32CC7" w:rsidRDefault="00CE08F1">
      <w:pPr>
        <w:tabs>
          <w:tab w:val="left" w:pos="2410"/>
        </w:tabs>
        <w:ind w:left="2552" w:hanging="2552"/>
        <w:jc w:val="both"/>
        <w:rPr>
          <w:rFonts w:ascii="Cambria" w:hAnsi="Cambria"/>
        </w:rPr>
      </w:pPr>
    </w:p>
    <w:p w14:paraId="0184FDA3" w14:textId="77777777" w:rsidR="00CE08F1" w:rsidRPr="00A32CC7" w:rsidRDefault="00E240C9">
      <w:pPr>
        <w:rPr>
          <w:rFonts w:ascii="Cambria" w:hAnsi="Cambria"/>
          <w:b/>
          <w:color w:val="000000"/>
        </w:rPr>
      </w:pPr>
      <w:r w:rsidRPr="00A32CC7">
        <w:rPr>
          <w:rFonts w:ascii="Cambria" w:hAnsi="Cambria"/>
        </w:rPr>
        <w:t>Capaian Pembelajaran Lulusan</w:t>
      </w:r>
    </w:p>
    <w:tbl>
      <w:tblPr>
        <w:tblStyle w:val="a3"/>
        <w:tblW w:w="15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9"/>
        <w:gridCol w:w="277"/>
        <w:gridCol w:w="743"/>
        <w:gridCol w:w="12189"/>
      </w:tblGrid>
      <w:tr w:rsidR="00CE08F1" w:rsidRPr="00A32CC7" w14:paraId="6C5F212D" w14:textId="77777777">
        <w:tc>
          <w:tcPr>
            <w:tcW w:w="1929" w:type="dxa"/>
            <w:shd w:val="clear" w:color="auto" w:fill="auto"/>
          </w:tcPr>
          <w:p w14:paraId="6602F78E" w14:textId="77777777" w:rsidR="00CE08F1" w:rsidRPr="00A32CC7" w:rsidRDefault="00E240C9">
            <w:pPr>
              <w:numPr>
                <w:ilvl w:val="0"/>
                <w:numId w:val="4"/>
              </w:numPr>
              <w:pBdr>
                <w:top w:val="nil"/>
                <w:left w:val="nil"/>
                <w:bottom w:val="nil"/>
                <w:right w:val="nil"/>
                <w:between w:val="nil"/>
              </w:pBdr>
              <w:ind w:left="288" w:hanging="288"/>
              <w:jc w:val="both"/>
              <w:rPr>
                <w:rFonts w:ascii="Cambria" w:hAnsi="Cambria"/>
                <w:color w:val="000000"/>
                <w:sz w:val="22"/>
                <w:szCs w:val="22"/>
              </w:rPr>
            </w:pPr>
            <w:r w:rsidRPr="00A32CC7">
              <w:rPr>
                <w:rFonts w:ascii="Cambria" w:hAnsi="Cambria"/>
                <w:color w:val="000000"/>
                <w:sz w:val="22"/>
                <w:szCs w:val="22"/>
              </w:rPr>
              <w:t>Sikap</w:t>
            </w:r>
          </w:p>
        </w:tc>
        <w:tc>
          <w:tcPr>
            <w:tcW w:w="277" w:type="dxa"/>
            <w:shd w:val="clear" w:color="auto" w:fill="auto"/>
          </w:tcPr>
          <w:p w14:paraId="1ADFFC46" w14:textId="77777777" w:rsidR="00CE08F1" w:rsidRPr="00A32CC7" w:rsidRDefault="00E240C9">
            <w:pPr>
              <w:jc w:val="both"/>
              <w:rPr>
                <w:rFonts w:ascii="Cambria" w:hAnsi="Cambria"/>
                <w:sz w:val="22"/>
                <w:szCs w:val="22"/>
              </w:rPr>
            </w:pPr>
            <w:r w:rsidRPr="00A32CC7">
              <w:rPr>
                <w:rFonts w:ascii="Cambria" w:hAnsi="Cambria"/>
                <w:sz w:val="22"/>
                <w:szCs w:val="22"/>
              </w:rPr>
              <w:t>:</w:t>
            </w:r>
          </w:p>
        </w:tc>
        <w:tc>
          <w:tcPr>
            <w:tcW w:w="743" w:type="dxa"/>
          </w:tcPr>
          <w:p w14:paraId="1DDDC7C6" w14:textId="77777777" w:rsidR="00CE08F1" w:rsidRPr="00A32CC7" w:rsidRDefault="00E240C9">
            <w:pPr>
              <w:spacing w:line="276" w:lineRule="auto"/>
              <w:jc w:val="both"/>
              <w:rPr>
                <w:rFonts w:ascii="Cambria" w:hAnsi="Cambria"/>
                <w:color w:val="000000"/>
                <w:sz w:val="22"/>
                <w:szCs w:val="22"/>
              </w:rPr>
            </w:pPr>
            <w:r w:rsidRPr="00A32CC7">
              <w:rPr>
                <w:rFonts w:ascii="Cambria" w:hAnsi="Cambria"/>
                <w:color w:val="000000"/>
                <w:sz w:val="22"/>
                <w:szCs w:val="22"/>
              </w:rPr>
              <w:t>S1.</w:t>
            </w:r>
          </w:p>
        </w:tc>
        <w:tc>
          <w:tcPr>
            <w:tcW w:w="12189" w:type="dxa"/>
            <w:shd w:val="clear" w:color="auto" w:fill="auto"/>
          </w:tcPr>
          <w:p w14:paraId="6045AF33" w14:textId="77777777" w:rsidR="00CE08F1" w:rsidRPr="00A32CC7" w:rsidRDefault="00E240C9">
            <w:pPr>
              <w:spacing w:line="276" w:lineRule="auto"/>
              <w:jc w:val="both"/>
              <w:rPr>
                <w:rFonts w:ascii="Cambria" w:hAnsi="Cambria"/>
                <w:color w:val="000000"/>
                <w:sz w:val="22"/>
                <w:szCs w:val="22"/>
              </w:rPr>
            </w:pPr>
            <w:r w:rsidRPr="00A32CC7">
              <w:rPr>
                <w:rFonts w:ascii="Cambria" w:hAnsi="Cambria"/>
                <w:color w:val="000000"/>
                <w:sz w:val="22"/>
                <w:szCs w:val="22"/>
              </w:rPr>
              <w:t xml:space="preserve">Bertakwa  kepada  Tuhan  Yang  Maha  Esa dengan menunjukkan sikap religius </w:t>
            </w:r>
          </w:p>
        </w:tc>
      </w:tr>
      <w:tr w:rsidR="00CE08F1" w:rsidRPr="00A32CC7" w14:paraId="5D99867D" w14:textId="77777777">
        <w:tc>
          <w:tcPr>
            <w:tcW w:w="1929" w:type="dxa"/>
            <w:shd w:val="clear" w:color="auto" w:fill="auto"/>
          </w:tcPr>
          <w:p w14:paraId="18889989" w14:textId="77777777" w:rsidR="00CE08F1" w:rsidRPr="00A32CC7" w:rsidRDefault="00CE08F1">
            <w:pPr>
              <w:jc w:val="both"/>
              <w:rPr>
                <w:rFonts w:ascii="Cambria" w:hAnsi="Cambria"/>
                <w:sz w:val="22"/>
                <w:szCs w:val="22"/>
              </w:rPr>
            </w:pPr>
          </w:p>
        </w:tc>
        <w:tc>
          <w:tcPr>
            <w:tcW w:w="277" w:type="dxa"/>
            <w:shd w:val="clear" w:color="auto" w:fill="auto"/>
          </w:tcPr>
          <w:p w14:paraId="4B76DCAF" w14:textId="77777777" w:rsidR="00CE08F1" w:rsidRPr="00A32CC7" w:rsidRDefault="00CE08F1">
            <w:pPr>
              <w:jc w:val="both"/>
              <w:rPr>
                <w:rFonts w:ascii="Cambria" w:hAnsi="Cambria"/>
                <w:sz w:val="22"/>
                <w:szCs w:val="22"/>
              </w:rPr>
            </w:pPr>
          </w:p>
        </w:tc>
        <w:tc>
          <w:tcPr>
            <w:tcW w:w="743" w:type="dxa"/>
          </w:tcPr>
          <w:p w14:paraId="29FCFD18" w14:textId="77777777" w:rsidR="00CE08F1" w:rsidRPr="00A32CC7" w:rsidRDefault="00E240C9">
            <w:pPr>
              <w:spacing w:line="276" w:lineRule="auto"/>
              <w:jc w:val="both"/>
              <w:rPr>
                <w:rFonts w:ascii="Cambria" w:hAnsi="Cambria"/>
                <w:sz w:val="22"/>
                <w:szCs w:val="22"/>
              </w:rPr>
            </w:pPr>
            <w:r w:rsidRPr="00A32CC7">
              <w:rPr>
                <w:rFonts w:ascii="Cambria" w:hAnsi="Cambria"/>
                <w:sz w:val="22"/>
                <w:szCs w:val="22"/>
              </w:rPr>
              <w:t>S9.</w:t>
            </w:r>
          </w:p>
        </w:tc>
        <w:tc>
          <w:tcPr>
            <w:tcW w:w="12189" w:type="dxa"/>
            <w:shd w:val="clear" w:color="auto" w:fill="auto"/>
          </w:tcPr>
          <w:p w14:paraId="69863B30" w14:textId="77777777" w:rsidR="00CE08F1" w:rsidRPr="00A32CC7" w:rsidRDefault="00E240C9">
            <w:pPr>
              <w:spacing w:line="276" w:lineRule="auto"/>
              <w:jc w:val="both"/>
              <w:rPr>
                <w:rFonts w:ascii="Cambria" w:hAnsi="Cambria"/>
                <w:color w:val="000000"/>
                <w:sz w:val="22"/>
                <w:szCs w:val="22"/>
              </w:rPr>
            </w:pPr>
            <w:r w:rsidRPr="00A32CC7">
              <w:rPr>
                <w:rFonts w:ascii="Cambria" w:hAnsi="Cambria"/>
                <w:sz w:val="22"/>
                <w:szCs w:val="22"/>
              </w:rPr>
              <w:t>Menunjukkan sikap bertanggungjawab atas pekerjaan di bidang keahliannya secara mandiri</w:t>
            </w:r>
          </w:p>
        </w:tc>
      </w:tr>
      <w:tr w:rsidR="00CE08F1" w:rsidRPr="00A32CC7" w14:paraId="769FC65A" w14:textId="77777777">
        <w:tc>
          <w:tcPr>
            <w:tcW w:w="1929" w:type="dxa"/>
            <w:shd w:val="clear" w:color="auto" w:fill="auto"/>
          </w:tcPr>
          <w:p w14:paraId="65C95262" w14:textId="77777777" w:rsidR="00CE08F1" w:rsidRPr="00A32CC7" w:rsidRDefault="00E240C9">
            <w:pPr>
              <w:numPr>
                <w:ilvl w:val="0"/>
                <w:numId w:val="4"/>
              </w:numPr>
              <w:pBdr>
                <w:top w:val="nil"/>
                <w:left w:val="nil"/>
                <w:bottom w:val="nil"/>
                <w:right w:val="nil"/>
                <w:between w:val="nil"/>
              </w:pBdr>
              <w:ind w:left="288" w:hanging="288"/>
              <w:jc w:val="both"/>
              <w:rPr>
                <w:rFonts w:ascii="Cambria" w:hAnsi="Cambria"/>
                <w:color w:val="000000"/>
                <w:sz w:val="22"/>
                <w:szCs w:val="22"/>
              </w:rPr>
            </w:pPr>
            <w:r w:rsidRPr="00A32CC7">
              <w:rPr>
                <w:rFonts w:ascii="Cambria" w:hAnsi="Cambria"/>
                <w:color w:val="000000"/>
                <w:sz w:val="22"/>
                <w:szCs w:val="22"/>
              </w:rPr>
              <w:t>Pengetahuan</w:t>
            </w:r>
          </w:p>
        </w:tc>
        <w:tc>
          <w:tcPr>
            <w:tcW w:w="277" w:type="dxa"/>
            <w:shd w:val="clear" w:color="auto" w:fill="auto"/>
          </w:tcPr>
          <w:p w14:paraId="776A65CC" w14:textId="77777777" w:rsidR="00CE08F1" w:rsidRPr="00A32CC7" w:rsidRDefault="00E240C9">
            <w:pPr>
              <w:jc w:val="both"/>
              <w:rPr>
                <w:rFonts w:ascii="Cambria" w:hAnsi="Cambria"/>
                <w:sz w:val="22"/>
                <w:szCs w:val="22"/>
              </w:rPr>
            </w:pPr>
            <w:r w:rsidRPr="00A32CC7">
              <w:rPr>
                <w:rFonts w:ascii="Cambria" w:hAnsi="Cambria"/>
                <w:sz w:val="22"/>
                <w:szCs w:val="22"/>
              </w:rPr>
              <w:t>:</w:t>
            </w:r>
          </w:p>
        </w:tc>
        <w:tc>
          <w:tcPr>
            <w:tcW w:w="743" w:type="dxa"/>
          </w:tcPr>
          <w:p w14:paraId="47D0280A" w14:textId="77777777" w:rsidR="00CE08F1" w:rsidRPr="00A32CC7" w:rsidRDefault="00E240C9">
            <w:pPr>
              <w:jc w:val="both"/>
              <w:rPr>
                <w:rFonts w:ascii="Cambria" w:hAnsi="Cambria"/>
                <w:sz w:val="22"/>
                <w:szCs w:val="22"/>
              </w:rPr>
            </w:pPr>
            <w:r w:rsidRPr="00A32CC7">
              <w:rPr>
                <w:rFonts w:ascii="Cambria" w:hAnsi="Cambria"/>
                <w:sz w:val="22"/>
                <w:szCs w:val="22"/>
              </w:rPr>
              <w:t>P2.</w:t>
            </w:r>
          </w:p>
        </w:tc>
        <w:tc>
          <w:tcPr>
            <w:tcW w:w="12189" w:type="dxa"/>
            <w:shd w:val="clear" w:color="auto" w:fill="auto"/>
          </w:tcPr>
          <w:p w14:paraId="179CD4E3" w14:textId="77777777" w:rsidR="00CE08F1" w:rsidRPr="00A32CC7" w:rsidRDefault="00E240C9">
            <w:pPr>
              <w:jc w:val="both"/>
              <w:rPr>
                <w:rFonts w:ascii="Cambria" w:hAnsi="Cambria"/>
                <w:sz w:val="22"/>
                <w:szCs w:val="22"/>
              </w:rPr>
            </w:pPr>
            <w:r w:rsidRPr="00A32CC7">
              <w:rPr>
                <w:rFonts w:ascii="Cambria" w:hAnsi="Cambria"/>
                <w:sz w:val="22"/>
                <w:szCs w:val="22"/>
              </w:rPr>
              <w:t>Mampu mendeskripsikan konsep statistik dan penerapannya untuk pengembangan metodologi penelitian dan evaluasi pendidikan</w:t>
            </w:r>
          </w:p>
        </w:tc>
      </w:tr>
      <w:tr w:rsidR="00CE08F1" w:rsidRPr="00A32CC7" w14:paraId="3EE29364" w14:textId="77777777">
        <w:tc>
          <w:tcPr>
            <w:tcW w:w="1929" w:type="dxa"/>
            <w:shd w:val="clear" w:color="auto" w:fill="auto"/>
          </w:tcPr>
          <w:p w14:paraId="6A896C3E" w14:textId="77777777" w:rsidR="00CE08F1" w:rsidRPr="00A32CC7" w:rsidRDefault="00CE08F1">
            <w:pPr>
              <w:jc w:val="both"/>
              <w:rPr>
                <w:rFonts w:ascii="Cambria" w:hAnsi="Cambria"/>
                <w:sz w:val="22"/>
                <w:szCs w:val="22"/>
              </w:rPr>
            </w:pPr>
          </w:p>
        </w:tc>
        <w:tc>
          <w:tcPr>
            <w:tcW w:w="277" w:type="dxa"/>
            <w:shd w:val="clear" w:color="auto" w:fill="auto"/>
          </w:tcPr>
          <w:p w14:paraId="350A88F9" w14:textId="77777777" w:rsidR="00CE08F1" w:rsidRPr="00A32CC7" w:rsidRDefault="00CE08F1">
            <w:pPr>
              <w:jc w:val="both"/>
              <w:rPr>
                <w:rFonts w:ascii="Cambria" w:hAnsi="Cambria"/>
                <w:sz w:val="22"/>
                <w:szCs w:val="22"/>
              </w:rPr>
            </w:pPr>
          </w:p>
        </w:tc>
        <w:tc>
          <w:tcPr>
            <w:tcW w:w="743" w:type="dxa"/>
          </w:tcPr>
          <w:p w14:paraId="70359B5C" w14:textId="77777777" w:rsidR="00CE08F1" w:rsidRPr="00A32CC7" w:rsidRDefault="00E240C9">
            <w:pPr>
              <w:jc w:val="both"/>
              <w:rPr>
                <w:rFonts w:ascii="Cambria" w:hAnsi="Cambria"/>
                <w:sz w:val="22"/>
                <w:szCs w:val="22"/>
              </w:rPr>
            </w:pPr>
            <w:r w:rsidRPr="00A32CC7">
              <w:rPr>
                <w:rFonts w:ascii="Cambria" w:hAnsi="Cambria"/>
                <w:sz w:val="22"/>
                <w:szCs w:val="22"/>
              </w:rPr>
              <w:t>P4.</w:t>
            </w:r>
          </w:p>
        </w:tc>
        <w:tc>
          <w:tcPr>
            <w:tcW w:w="12189" w:type="dxa"/>
            <w:shd w:val="clear" w:color="auto" w:fill="auto"/>
          </w:tcPr>
          <w:p w14:paraId="53960FA2" w14:textId="77777777" w:rsidR="00CE08F1" w:rsidRPr="00A32CC7" w:rsidRDefault="00E240C9">
            <w:pPr>
              <w:jc w:val="both"/>
              <w:rPr>
                <w:rFonts w:ascii="Cambria" w:hAnsi="Cambria"/>
                <w:sz w:val="22"/>
                <w:szCs w:val="22"/>
              </w:rPr>
            </w:pPr>
            <w:r w:rsidRPr="00A32CC7">
              <w:rPr>
                <w:rFonts w:ascii="Cambria" w:hAnsi="Cambria"/>
                <w:sz w:val="22"/>
                <w:szCs w:val="22"/>
              </w:rPr>
              <w:t>Mampu mengaplikasikan statistik dan penilaian pendidikan untuk pengembangan instrumen penelitian pendidikan</w:t>
            </w:r>
          </w:p>
        </w:tc>
      </w:tr>
      <w:tr w:rsidR="00CE08F1" w:rsidRPr="00A32CC7" w14:paraId="2B49A03E" w14:textId="77777777">
        <w:tc>
          <w:tcPr>
            <w:tcW w:w="1929" w:type="dxa"/>
            <w:shd w:val="clear" w:color="auto" w:fill="auto"/>
          </w:tcPr>
          <w:p w14:paraId="153D3F7E" w14:textId="77777777" w:rsidR="00CE08F1" w:rsidRPr="00A32CC7" w:rsidRDefault="00E240C9">
            <w:pPr>
              <w:numPr>
                <w:ilvl w:val="0"/>
                <w:numId w:val="4"/>
              </w:numPr>
              <w:pBdr>
                <w:top w:val="nil"/>
                <w:left w:val="nil"/>
                <w:bottom w:val="nil"/>
                <w:right w:val="nil"/>
                <w:between w:val="nil"/>
              </w:pBdr>
              <w:ind w:left="288" w:hanging="288"/>
              <w:jc w:val="both"/>
              <w:rPr>
                <w:rFonts w:ascii="Cambria" w:hAnsi="Cambria"/>
                <w:color w:val="000000"/>
                <w:sz w:val="22"/>
                <w:szCs w:val="22"/>
              </w:rPr>
            </w:pPr>
            <w:r w:rsidRPr="00A32CC7">
              <w:rPr>
                <w:rFonts w:ascii="Cambria" w:hAnsi="Cambria"/>
                <w:color w:val="000000"/>
                <w:sz w:val="22"/>
                <w:szCs w:val="22"/>
              </w:rPr>
              <w:t>Keterampilan Umum</w:t>
            </w:r>
          </w:p>
        </w:tc>
        <w:tc>
          <w:tcPr>
            <w:tcW w:w="277" w:type="dxa"/>
            <w:shd w:val="clear" w:color="auto" w:fill="auto"/>
          </w:tcPr>
          <w:p w14:paraId="69B98848" w14:textId="77777777" w:rsidR="00CE08F1" w:rsidRPr="00A32CC7" w:rsidRDefault="00E240C9">
            <w:pPr>
              <w:jc w:val="both"/>
              <w:rPr>
                <w:rFonts w:ascii="Cambria" w:hAnsi="Cambria"/>
                <w:sz w:val="22"/>
                <w:szCs w:val="22"/>
              </w:rPr>
            </w:pPr>
            <w:r w:rsidRPr="00A32CC7">
              <w:rPr>
                <w:rFonts w:ascii="Cambria" w:hAnsi="Cambria"/>
                <w:sz w:val="22"/>
                <w:szCs w:val="22"/>
              </w:rPr>
              <w:t>:</w:t>
            </w:r>
          </w:p>
        </w:tc>
        <w:tc>
          <w:tcPr>
            <w:tcW w:w="743" w:type="dxa"/>
          </w:tcPr>
          <w:p w14:paraId="0DAE2540" w14:textId="77777777" w:rsidR="00CE08F1" w:rsidRPr="00A32CC7" w:rsidRDefault="00E240C9">
            <w:pPr>
              <w:jc w:val="both"/>
              <w:rPr>
                <w:rFonts w:ascii="Cambria" w:hAnsi="Cambria"/>
                <w:sz w:val="22"/>
                <w:szCs w:val="22"/>
              </w:rPr>
            </w:pPr>
            <w:r w:rsidRPr="00A32CC7">
              <w:rPr>
                <w:rFonts w:ascii="Cambria" w:hAnsi="Cambria"/>
                <w:sz w:val="22"/>
                <w:szCs w:val="22"/>
              </w:rPr>
              <w:t>KU6.</w:t>
            </w:r>
          </w:p>
        </w:tc>
        <w:tc>
          <w:tcPr>
            <w:tcW w:w="12189" w:type="dxa"/>
            <w:shd w:val="clear" w:color="auto" w:fill="auto"/>
          </w:tcPr>
          <w:p w14:paraId="6CD7BBB9" w14:textId="77777777" w:rsidR="00CE08F1" w:rsidRPr="00A32CC7" w:rsidRDefault="00E240C9">
            <w:pPr>
              <w:jc w:val="both"/>
              <w:rPr>
                <w:rFonts w:ascii="Cambria" w:hAnsi="Cambria"/>
                <w:sz w:val="22"/>
                <w:szCs w:val="22"/>
              </w:rPr>
            </w:pPr>
            <w:r w:rsidRPr="00A32CC7">
              <w:rPr>
                <w:rFonts w:ascii="Cambria" w:hAnsi="Cambria"/>
                <w:sz w:val="22"/>
                <w:szCs w:val="22"/>
              </w:rPr>
              <w:t xml:space="preserve">Mampu menunjukkan kepemimpinan akademik dalam pengelolaan ,pengembangan dan pembinaan sumberdaya serta organisasi yang berada dibawah tanggung jawabnya </w:t>
            </w:r>
          </w:p>
        </w:tc>
      </w:tr>
      <w:tr w:rsidR="00CE08F1" w:rsidRPr="00A32CC7" w14:paraId="62520C04" w14:textId="77777777">
        <w:tc>
          <w:tcPr>
            <w:tcW w:w="1929" w:type="dxa"/>
            <w:shd w:val="clear" w:color="auto" w:fill="auto"/>
          </w:tcPr>
          <w:p w14:paraId="42954410" w14:textId="77777777" w:rsidR="00CE08F1" w:rsidRPr="00A32CC7" w:rsidRDefault="00CE08F1">
            <w:pPr>
              <w:pBdr>
                <w:top w:val="nil"/>
                <w:left w:val="nil"/>
                <w:bottom w:val="nil"/>
                <w:right w:val="nil"/>
                <w:between w:val="nil"/>
              </w:pBdr>
              <w:ind w:left="288"/>
              <w:jc w:val="both"/>
              <w:rPr>
                <w:rFonts w:ascii="Cambria" w:hAnsi="Cambria"/>
                <w:color w:val="000000"/>
                <w:sz w:val="22"/>
                <w:szCs w:val="22"/>
              </w:rPr>
            </w:pPr>
          </w:p>
        </w:tc>
        <w:tc>
          <w:tcPr>
            <w:tcW w:w="277" w:type="dxa"/>
            <w:shd w:val="clear" w:color="auto" w:fill="auto"/>
          </w:tcPr>
          <w:p w14:paraId="7360F5F9" w14:textId="77777777" w:rsidR="00CE08F1" w:rsidRPr="00A32CC7" w:rsidRDefault="00CE08F1">
            <w:pPr>
              <w:jc w:val="both"/>
              <w:rPr>
                <w:rFonts w:ascii="Cambria" w:hAnsi="Cambria"/>
                <w:sz w:val="22"/>
                <w:szCs w:val="22"/>
              </w:rPr>
            </w:pPr>
          </w:p>
        </w:tc>
        <w:tc>
          <w:tcPr>
            <w:tcW w:w="743" w:type="dxa"/>
          </w:tcPr>
          <w:p w14:paraId="69C93B54" w14:textId="77777777" w:rsidR="00CE08F1" w:rsidRPr="00A32CC7" w:rsidRDefault="00E240C9">
            <w:pPr>
              <w:jc w:val="both"/>
              <w:rPr>
                <w:rFonts w:ascii="Cambria" w:hAnsi="Cambria"/>
                <w:sz w:val="22"/>
                <w:szCs w:val="22"/>
              </w:rPr>
            </w:pPr>
            <w:r w:rsidRPr="00A32CC7">
              <w:rPr>
                <w:rFonts w:ascii="Cambria" w:hAnsi="Cambria"/>
                <w:sz w:val="22"/>
                <w:szCs w:val="22"/>
              </w:rPr>
              <w:t>KU8.</w:t>
            </w:r>
          </w:p>
        </w:tc>
        <w:tc>
          <w:tcPr>
            <w:tcW w:w="12189" w:type="dxa"/>
            <w:shd w:val="clear" w:color="auto" w:fill="auto"/>
          </w:tcPr>
          <w:p w14:paraId="67F5F8AE" w14:textId="77777777" w:rsidR="00CE08F1" w:rsidRPr="00A32CC7" w:rsidRDefault="00E240C9">
            <w:pPr>
              <w:jc w:val="both"/>
              <w:rPr>
                <w:rFonts w:ascii="Cambria" w:hAnsi="Cambria"/>
                <w:sz w:val="22"/>
                <w:szCs w:val="22"/>
              </w:rPr>
            </w:pPr>
            <w:r w:rsidRPr="00A32CC7">
              <w:rPr>
                <w:rFonts w:ascii="Cambria" w:hAnsi="Cambria"/>
                <w:sz w:val="22"/>
                <w:szCs w:val="22"/>
              </w:rPr>
              <w:t>Mampu mengembangkan dan memelihara hubungan kolegial dan kesejawatan di dalam lingkungan sendiri atau melalui jaringan kerjasama dengan komunitas peneliti diluar lembaga</w:t>
            </w:r>
          </w:p>
        </w:tc>
      </w:tr>
      <w:tr w:rsidR="00CE08F1" w:rsidRPr="00A32CC7" w14:paraId="29B5B874" w14:textId="77777777">
        <w:tc>
          <w:tcPr>
            <w:tcW w:w="1929" w:type="dxa"/>
            <w:shd w:val="clear" w:color="auto" w:fill="auto"/>
          </w:tcPr>
          <w:p w14:paraId="00A3E95F" w14:textId="77777777" w:rsidR="00CE08F1" w:rsidRPr="00A32CC7" w:rsidRDefault="00E240C9">
            <w:pPr>
              <w:numPr>
                <w:ilvl w:val="0"/>
                <w:numId w:val="4"/>
              </w:numPr>
              <w:pBdr>
                <w:top w:val="nil"/>
                <w:left w:val="nil"/>
                <w:bottom w:val="nil"/>
                <w:right w:val="nil"/>
                <w:between w:val="nil"/>
              </w:pBdr>
              <w:ind w:left="288" w:hanging="288"/>
              <w:jc w:val="both"/>
              <w:rPr>
                <w:rFonts w:ascii="Cambria" w:hAnsi="Cambria"/>
                <w:color w:val="000000"/>
                <w:sz w:val="22"/>
                <w:szCs w:val="22"/>
              </w:rPr>
            </w:pPr>
            <w:r w:rsidRPr="00A32CC7">
              <w:rPr>
                <w:rFonts w:ascii="Cambria" w:hAnsi="Cambria"/>
                <w:color w:val="000000"/>
                <w:sz w:val="22"/>
                <w:szCs w:val="22"/>
              </w:rPr>
              <w:t>Keterampilan Khusus</w:t>
            </w:r>
          </w:p>
        </w:tc>
        <w:tc>
          <w:tcPr>
            <w:tcW w:w="277" w:type="dxa"/>
            <w:shd w:val="clear" w:color="auto" w:fill="auto"/>
          </w:tcPr>
          <w:p w14:paraId="2B3C94EA" w14:textId="77777777" w:rsidR="00CE08F1" w:rsidRPr="00A32CC7" w:rsidRDefault="00E240C9">
            <w:pPr>
              <w:jc w:val="both"/>
              <w:rPr>
                <w:rFonts w:ascii="Cambria" w:hAnsi="Cambria"/>
                <w:sz w:val="22"/>
                <w:szCs w:val="22"/>
              </w:rPr>
            </w:pPr>
            <w:r w:rsidRPr="00A32CC7">
              <w:rPr>
                <w:rFonts w:ascii="Cambria" w:hAnsi="Cambria"/>
                <w:sz w:val="22"/>
                <w:szCs w:val="22"/>
              </w:rPr>
              <w:t>:</w:t>
            </w:r>
          </w:p>
        </w:tc>
        <w:tc>
          <w:tcPr>
            <w:tcW w:w="743" w:type="dxa"/>
          </w:tcPr>
          <w:p w14:paraId="4E299FB6" w14:textId="77777777" w:rsidR="00CE08F1" w:rsidRPr="00A32CC7" w:rsidRDefault="00E240C9">
            <w:pPr>
              <w:rPr>
                <w:rFonts w:ascii="Cambria" w:hAnsi="Cambria"/>
                <w:sz w:val="22"/>
                <w:szCs w:val="22"/>
              </w:rPr>
            </w:pPr>
            <w:r w:rsidRPr="00A32CC7">
              <w:rPr>
                <w:rFonts w:ascii="Cambria" w:hAnsi="Cambria"/>
                <w:sz w:val="22"/>
                <w:szCs w:val="22"/>
              </w:rPr>
              <w:t>KK4.</w:t>
            </w:r>
          </w:p>
        </w:tc>
        <w:tc>
          <w:tcPr>
            <w:tcW w:w="12189" w:type="dxa"/>
            <w:shd w:val="clear" w:color="auto" w:fill="auto"/>
          </w:tcPr>
          <w:p w14:paraId="2DE0F221" w14:textId="77777777" w:rsidR="00CE08F1" w:rsidRPr="00A32CC7" w:rsidRDefault="00E240C9">
            <w:pPr>
              <w:rPr>
                <w:rFonts w:ascii="Cambria" w:hAnsi="Cambria"/>
                <w:sz w:val="22"/>
                <w:szCs w:val="22"/>
              </w:rPr>
            </w:pPr>
            <w:r w:rsidRPr="00A32CC7">
              <w:rPr>
                <w:rFonts w:ascii="Cambria" w:hAnsi="Cambria"/>
                <w:sz w:val="22"/>
                <w:szCs w:val="22"/>
              </w:rPr>
              <w:t>Menganalisis berbagai bentuk instrumen tes dan non-tes</w:t>
            </w:r>
          </w:p>
        </w:tc>
      </w:tr>
      <w:tr w:rsidR="00CE08F1" w:rsidRPr="00A32CC7" w14:paraId="3C301FFF" w14:textId="77777777">
        <w:tc>
          <w:tcPr>
            <w:tcW w:w="1929" w:type="dxa"/>
            <w:shd w:val="clear" w:color="auto" w:fill="auto"/>
          </w:tcPr>
          <w:p w14:paraId="3B71F329" w14:textId="77777777" w:rsidR="00CE08F1" w:rsidRPr="00A32CC7" w:rsidRDefault="00CE08F1">
            <w:pPr>
              <w:pBdr>
                <w:top w:val="nil"/>
                <w:left w:val="nil"/>
                <w:bottom w:val="nil"/>
                <w:right w:val="nil"/>
                <w:between w:val="nil"/>
              </w:pBdr>
              <w:ind w:left="288"/>
              <w:jc w:val="both"/>
              <w:rPr>
                <w:rFonts w:ascii="Cambria" w:hAnsi="Cambria"/>
                <w:color w:val="000000"/>
                <w:sz w:val="22"/>
                <w:szCs w:val="22"/>
              </w:rPr>
            </w:pPr>
          </w:p>
        </w:tc>
        <w:tc>
          <w:tcPr>
            <w:tcW w:w="277" w:type="dxa"/>
            <w:shd w:val="clear" w:color="auto" w:fill="auto"/>
          </w:tcPr>
          <w:p w14:paraId="1D8A4E81" w14:textId="77777777" w:rsidR="00CE08F1" w:rsidRPr="00A32CC7" w:rsidRDefault="00CE08F1">
            <w:pPr>
              <w:jc w:val="both"/>
              <w:rPr>
                <w:rFonts w:ascii="Cambria" w:hAnsi="Cambria"/>
                <w:sz w:val="22"/>
                <w:szCs w:val="22"/>
              </w:rPr>
            </w:pPr>
          </w:p>
        </w:tc>
        <w:tc>
          <w:tcPr>
            <w:tcW w:w="743" w:type="dxa"/>
          </w:tcPr>
          <w:p w14:paraId="5DF25FD6" w14:textId="77777777" w:rsidR="00CE08F1" w:rsidRPr="00A32CC7" w:rsidRDefault="00E240C9">
            <w:pPr>
              <w:rPr>
                <w:rFonts w:ascii="Cambria" w:hAnsi="Cambria"/>
                <w:sz w:val="22"/>
                <w:szCs w:val="22"/>
              </w:rPr>
            </w:pPr>
            <w:r w:rsidRPr="00A32CC7">
              <w:rPr>
                <w:rFonts w:ascii="Cambria" w:hAnsi="Cambria"/>
                <w:sz w:val="22"/>
                <w:szCs w:val="22"/>
              </w:rPr>
              <w:t>KK6.</w:t>
            </w:r>
          </w:p>
        </w:tc>
        <w:tc>
          <w:tcPr>
            <w:tcW w:w="12189" w:type="dxa"/>
            <w:shd w:val="clear" w:color="auto" w:fill="auto"/>
          </w:tcPr>
          <w:p w14:paraId="36537EB1" w14:textId="77777777" w:rsidR="00CE08F1" w:rsidRPr="00A32CC7" w:rsidRDefault="00E240C9">
            <w:pPr>
              <w:rPr>
                <w:rFonts w:ascii="Cambria" w:hAnsi="Cambria"/>
                <w:sz w:val="22"/>
                <w:szCs w:val="22"/>
              </w:rPr>
            </w:pPr>
            <w:r w:rsidRPr="00A32CC7">
              <w:rPr>
                <w:rFonts w:ascii="Cambria" w:hAnsi="Cambria"/>
                <w:sz w:val="22"/>
                <w:szCs w:val="22"/>
              </w:rPr>
              <w:t xml:space="preserve">Menggunakan berbagasi macam </w:t>
            </w:r>
            <w:r w:rsidRPr="00A32CC7">
              <w:rPr>
                <w:rFonts w:ascii="Cambria" w:hAnsi="Cambria"/>
                <w:i/>
                <w:sz w:val="22"/>
                <w:szCs w:val="22"/>
              </w:rPr>
              <w:t xml:space="preserve">software </w:t>
            </w:r>
            <w:r w:rsidRPr="00A32CC7">
              <w:rPr>
                <w:rFonts w:ascii="Cambria" w:hAnsi="Cambria"/>
                <w:sz w:val="22"/>
                <w:szCs w:val="22"/>
              </w:rPr>
              <w:t>untuk analisis data dan analisis butir</w:t>
            </w:r>
          </w:p>
        </w:tc>
      </w:tr>
    </w:tbl>
    <w:p w14:paraId="1D484F5B" w14:textId="77777777" w:rsidR="00CE08F1" w:rsidRDefault="00CE08F1">
      <w:pPr>
        <w:rPr>
          <w:sz w:val="22"/>
          <w:szCs w:val="22"/>
        </w:rPr>
      </w:pPr>
    </w:p>
    <w:tbl>
      <w:tblPr>
        <w:tblStyle w:val="a4"/>
        <w:tblW w:w="1490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6"/>
        <w:gridCol w:w="1357"/>
        <w:gridCol w:w="12194"/>
      </w:tblGrid>
      <w:tr w:rsidR="00CE08F1" w:rsidRPr="00A32CC7" w14:paraId="51AE05BF" w14:textId="77777777">
        <w:trPr>
          <w:trHeight w:val="300"/>
        </w:trPr>
        <w:tc>
          <w:tcPr>
            <w:tcW w:w="1356" w:type="dxa"/>
            <w:shd w:val="clear" w:color="auto" w:fill="D9D9D9"/>
          </w:tcPr>
          <w:p w14:paraId="7A19281A" w14:textId="77777777" w:rsidR="00CE08F1" w:rsidRPr="00A32CC7" w:rsidRDefault="00E240C9">
            <w:pPr>
              <w:jc w:val="center"/>
              <w:rPr>
                <w:rFonts w:ascii="Cambria" w:hAnsi="Cambria"/>
                <w:b/>
                <w:color w:val="000000"/>
              </w:rPr>
            </w:pPr>
            <w:r w:rsidRPr="00A32CC7">
              <w:rPr>
                <w:rFonts w:ascii="Cambria" w:hAnsi="Cambria"/>
                <w:b/>
              </w:rPr>
              <w:lastRenderedPageBreak/>
              <w:t>CPL</w:t>
            </w:r>
          </w:p>
        </w:tc>
        <w:tc>
          <w:tcPr>
            <w:tcW w:w="1357" w:type="dxa"/>
            <w:shd w:val="clear" w:color="auto" w:fill="D9D9D9"/>
          </w:tcPr>
          <w:p w14:paraId="322469AD" w14:textId="77777777" w:rsidR="00CE08F1" w:rsidRPr="00A32CC7" w:rsidRDefault="00E240C9">
            <w:pPr>
              <w:jc w:val="center"/>
              <w:rPr>
                <w:rFonts w:ascii="Cambria" w:hAnsi="Cambria"/>
                <w:b/>
                <w:color w:val="000000"/>
              </w:rPr>
            </w:pPr>
            <w:r w:rsidRPr="00A32CC7">
              <w:rPr>
                <w:rFonts w:ascii="Cambria" w:hAnsi="Cambria"/>
                <w:b/>
                <w:color w:val="000000"/>
              </w:rPr>
              <w:t>KODE</w:t>
            </w:r>
          </w:p>
        </w:tc>
        <w:tc>
          <w:tcPr>
            <w:tcW w:w="12194" w:type="dxa"/>
            <w:shd w:val="clear" w:color="auto" w:fill="D9D9D9"/>
          </w:tcPr>
          <w:p w14:paraId="39F6F1FB" w14:textId="77777777" w:rsidR="00CE08F1" w:rsidRPr="00A32CC7" w:rsidRDefault="00E240C9">
            <w:pPr>
              <w:jc w:val="center"/>
              <w:rPr>
                <w:rFonts w:ascii="Cambria" w:hAnsi="Cambria"/>
                <w:b/>
                <w:color w:val="000000"/>
              </w:rPr>
            </w:pPr>
            <w:r w:rsidRPr="00A32CC7">
              <w:rPr>
                <w:rFonts w:ascii="Cambria" w:hAnsi="Cambria"/>
                <w:b/>
                <w:color w:val="000000"/>
              </w:rPr>
              <w:t>RUMUSAN CAPAIAN PEMBELAJARAN MATA KULIAH</w:t>
            </w:r>
          </w:p>
        </w:tc>
      </w:tr>
      <w:tr w:rsidR="00CE08F1" w:rsidRPr="00A32CC7" w14:paraId="7F375B28" w14:textId="77777777">
        <w:trPr>
          <w:trHeight w:val="281"/>
        </w:trPr>
        <w:tc>
          <w:tcPr>
            <w:tcW w:w="1356" w:type="dxa"/>
          </w:tcPr>
          <w:p w14:paraId="1C1F48E1" w14:textId="77777777" w:rsidR="00CE08F1" w:rsidRPr="00A32CC7" w:rsidRDefault="00E240C9">
            <w:pPr>
              <w:jc w:val="center"/>
              <w:rPr>
                <w:rFonts w:ascii="Cambria" w:hAnsi="Cambria"/>
                <w:color w:val="000000"/>
              </w:rPr>
            </w:pPr>
            <w:r w:rsidRPr="00A32CC7">
              <w:rPr>
                <w:rFonts w:ascii="Cambria" w:hAnsi="Cambria"/>
                <w:color w:val="000000"/>
              </w:rPr>
              <w:t>S1</w:t>
            </w:r>
          </w:p>
        </w:tc>
        <w:tc>
          <w:tcPr>
            <w:tcW w:w="1357" w:type="dxa"/>
            <w:shd w:val="clear" w:color="auto" w:fill="auto"/>
          </w:tcPr>
          <w:p w14:paraId="773BA711" w14:textId="77777777" w:rsidR="00CE08F1" w:rsidRPr="00A32CC7" w:rsidRDefault="00E240C9">
            <w:pPr>
              <w:jc w:val="center"/>
              <w:rPr>
                <w:rFonts w:ascii="Cambria" w:hAnsi="Cambria"/>
                <w:color w:val="000000"/>
              </w:rPr>
            </w:pPr>
            <w:r w:rsidRPr="00A32CC7">
              <w:rPr>
                <w:rFonts w:ascii="Cambria" w:hAnsi="Cambria"/>
                <w:color w:val="000000"/>
              </w:rPr>
              <w:t>CPMK1</w:t>
            </w:r>
          </w:p>
        </w:tc>
        <w:tc>
          <w:tcPr>
            <w:tcW w:w="12194" w:type="dxa"/>
            <w:shd w:val="clear" w:color="auto" w:fill="auto"/>
          </w:tcPr>
          <w:p w14:paraId="46853462" w14:textId="77777777" w:rsidR="00CE08F1" w:rsidRPr="00A32CC7" w:rsidRDefault="00E240C9">
            <w:pPr>
              <w:tabs>
                <w:tab w:val="left" w:pos="2410"/>
              </w:tabs>
              <w:jc w:val="both"/>
              <w:rPr>
                <w:rFonts w:ascii="Cambria" w:hAnsi="Cambria"/>
              </w:rPr>
            </w:pPr>
            <w:r w:rsidRPr="00A32CC7">
              <w:rPr>
                <w:rFonts w:ascii="Cambria" w:hAnsi="Cambria"/>
              </w:rPr>
              <w:t>Menunjukan sikap religius dalam mata kuliah penelitian dan evaluasi pendidikan dan mampu menerapkan dalam kehidupan sehari-hari</w:t>
            </w:r>
          </w:p>
        </w:tc>
      </w:tr>
      <w:tr w:rsidR="00CE08F1" w:rsidRPr="00A32CC7" w14:paraId="537CACB2" w14:textId="77777777">
        <w:trPr>
          <w:trHeight w:val="281"/>
        </w:trPr>
        <w:tc>
          <w:tcPr>
            <w:tcW w:w="1356" w:type="dxa"/>
          </w:tcPr>
          <w:p w14:paraId="09B0F948" w14:textId="77777777" w:rsidR="00CE08F1" w:rsidRPr="00A32CC7" w:rsidRDefault="00E240C9">
            <w:pPr>
              <w:jc w:val="center"/>
              <w:rPr>
                <w:rFonts w:ascii="Cambria" w:hAnsi="Cambria"/>
                <w:color w:val="000000"/>
              </w:rPr>
            </w:pPr>
            <w:r w:rsidRPr="00A32CC7">
              <w:rPr>
                <w:rFonts w:ascii="Cambria" w:hAnsi="Cambria"/>
                <w:color w:val="000000"/>
              </w:rPr>
              <w:t>S9</w:t>
            </w:r>
          </w:p>
        </w:tc>
        <w:tc>
          <w:tcPr>
            <w:tcW w:w="1357" w:type="dxa"/>
            <w:shd w:val="clear" w:color="auto" w:fill="auto"/>
          </w:tcPr>
          <w:p w14:paraId="6557FA6C" w14:textId="77777777" w:rsidR="00CE08F1" w:rsidRPr="00A32CC7" w:rsidRDefault="00E240C9">
            <w:pPr>
              <w:jc w:val="center"/>
              <w:rPr>
                <w:rFonts w:ascii="Cambria" w:hAnsi="Cambria"/>
                <w:color w:val="000000"/>
              </w:rPr>
            </w:pPr>
            <w:r w:rsidRPr="00A32CC7">
              <w:rPr>
                <w:rFonts w:ascii="Cambria" w:hAnsi="Cambria"/>
                <w:color w:val="000000"/>
              </w:rPr>
              <w:t>CPMK2</w:t>
            </w:r>
          </w:p>
        </w:tc>
        <w:tc>
          <w:tcPr>
            <w:tcW w:w="12194" w:type="dxa"/>
            <w:shd w:val="clear" w:color="auto" w:fill="auto"/>
          </w:tcPr>
          <w:p w14:paraId="7B2EF512" w14:textId="77777777" w:rsidR="00CE08F1" w:rsidRPr="00A32CC7" w:rsidRDefault="00E240C9">
            <w:pPr>
              <w:tabs>
                <w:tab w:val="left" w:pos="2410"/>
              </w:tabs>
              <w:jc w:val="both"/>
              <w:rPr>
                <w:rFonts w:ascii="Cambria" w:hAnsi="Cambria"/>
              </w:rPr>
            </w:pPr>
            <w:r w:rsidRPr="00A32CC7">
              <w:rPr>
                <w:rFonts w:ascii="Cambria" w:hAnsi="Cambria"/>
                <w:color w:val="000000"/>
              </w:rPr>
              <w:t>Menunjukkan sikap bersungguh-sungguh, kolaboratif dan  mandiri dalam melaksanakan tugas individu maupun tugas kelompok</w:t>
            </w:r>
          </w:p>
        </w:tc>
      </w:tr>
      <w:tr w:rsidR="00CE08F1" w:rsidRPr="00A32CC7" w14:paraId="3071BA55" w14:textId="77777777">
        <w:trPr>
          <w:trHeight w:val="281"/>
        </w:trPr>
        <w:tc>
          <w:tcPr>
            <w:tcW w:w="1356" w:type="dxa"/>
          </w:tcPr>
          <w:p w14:paraId="70FA1DED" w14:textId="77777777" w:rsidR="00CE08F1" w:rsidRPr="00A32CC7" w:rsidRDefault="00E240C9">
            <w:pPr>
              <w:jc w:val="center"/>
              <w:rPr>
                <w:rFonts w:ascii="Cambria" w:hAnsi="Cambria"/>
                <w:color w:val="000000"/>
              </w:rPr>
            </w:pPr>
            <w:r w:rsidRPr="00A32CC7">
              <w:rPr>
                <w:rFonts w:ascii="Cambria" w:hAnsi="Cambria"/>
                <w:color w:val="000000"/>
              </w:rPr>
              <w:t xml:space="preserve">P2, P4 </w:t>
            </w:r>
          </w:p>
        </w:tc>
        <w:tc>
          <w:tcPr>
            <w:tcW w:w="1357" w:type="dxa"/>
            <w:shd w:val="clear" w:color="auto" w:fill="auto"/>
          </w:tcPr>
          <w:p w14:paraId="465AF134" w14:textId="77777777" w:rsidR="00CE08F1" w:rsidRPr="00A32CC7" w:rsidRDefault="00E240C9">
            <w:pPr>
              <w:jc w:val="center"/>
              <w:rPr>
                <w:rFonts w:ascii="Cambria" w:hAnsi="Cambria"/>
                <w:color w:val="000000"/>
              </w:rPr>
            </w:pPr>
            <w:r w:rsidRPr="00A32CC7">
              <w:rPr>
                <w:rFonts w:ascii="Cambria" w:hAnsi="Cambria"/>
                <w:color w:val="000000"/>
              </w:rPr>
              <w:t>CPMK3</w:t>
            </w:r>
          </w:p>
        </w:tc>
        <w:tc>
          <w:tcPr>
            <w:tcW w:w="12194" w:type="dxa"/>
            <w:shd w:val="clear" w:color="auto" w:fill="auto"/>
          </w:tcPr>
          <w:p w14:paraId="29E42525" w14:textId="77777777" w:rsidR="00CE08F1" w:rsidRPr="00A32CC7" w:rsidRDefault="00E240C9">
            <w:pPr>
              <w:tabs>
                <w:tab w:val="left" w:pos="2410"/>
              </w:tabs>
              <w:jc w:val="both"/>
              <w:rPr>
                <w:rFonts w:ascii="Cambria" w:hAnsi="Cambria"/>
              </w:rPr>
            </w:pPr>
            <w:r w:rsidRPr="00A32CC7">
              <w:rPr>
                <w:rFonts w:ascii="Cambria" w:hAnsi="Cambria"/>
              </w:rPr>
              <w:t>Mendeskripsikan dan mengaplikasikan konsep teori tes untuk pengembangan metodologi penelitian dan evaluasi pendidikan</w:t>
            </w:r>
          </w:p>
        </w:tc>
      </w:tr>
      <w:tr w:rsidR="00CE08F1" w:rsidRPr="00A32CC7" w14:paraId="7F216AD7" w14:textId="77777777">
        <w:trPr>
          <w:trHeight w:val="281"/>
        </w:trPr>
        <w:tc>
          <w:tcPr>
            <w:tcW w:w="1356" w:type="dxa"/>
          </w:tcPr>
          <w:p w14:paraId="16062A12" w14:textId="77777777" w:rsidR="00CE08F1" w:rsidRPr="00A32CC7" w:rsidRDefault="00E240C9">
            <w:pPr>
              <w:jc w:val="center"/>
              <w:rPr>
                <w:rFonts w:ascii="Cambria" w:hAnsi="Cambria"/>
                <w:color w:val="000000"/>
              </w:rPr>
            </w:pPr>
            <w:r w:rsidRPr="00A32CC7">
              <w:rPr>
                <w:rFonts w:ascii="Cambria" w:hAnsi="Cambria"/>
                <w:color w:val="000000"/>
              </w:rPr>
              <w:t>KU6, KU7, KU8</w:t>
            </w:r>
          </w:p>
        </w:tc>
        <w:tc>
          <w:tcPr>
            <w:tcW w:w="1357" w:type="dxa"/>
            <w:shd w:val="clear" w:color="auto" w:fill="auto"/>
          </w:tcPr>
          <w:p w14:paraId="0588AA31" w14:textId="77777777" w:rsidR="00CE08F1" w:rsidRPr="00A32CC7" w:rsidRDefault="00E240C9">
            <w:pPr>
              <w:jc w:val="center"/>
              <w:rPr>
                <w:rFonts w:ascii="Cambria" w:hAnsi="Cambria"/>
                <w:color w:val="000000"/>
              </w:rPr>
            </w:pPr>
            <w:r w:rsidRPr="00A32CC7">
              <w:rPr>
                <w:rFonts w:ascii="Cambria" w:hAnsi="Cambria"/>
                <w:color w:val="000000"/>
              </w:rPr>
              <w:t>CPMK4</w:t>
            </w:r>
          </w:p>
        </w:tc>
        <w:tc>
          <w:tcPr>
            <w:tcW w:w="12194" w:type="dxa"/>
            <w:shd w:val="clear" w:color="auto" w:fill="auto"/>
          </w:tcPr>
          <w:p w14:paraId="66F5CF5F" w14:textId="77777777" w:rsidR="00CE08F1" w:rsidRPr="00A32CC7" w:rsidRDefault="00E240C9">
            <w:pPr>
              <w:tabs>
                <w:tab w:val="left" w:pos="2410"/>
              </w:tabs>
              <w:jc w:val="both"/>
              <w:rPr>
                <w:rFonts w:ascii="Cambria" w:hAnsi="Cambria"/>
              </w:rPr>
            </w:pPr>
            <w:r w:rsidRPr="00A32CC7">
              <w:rPr>
                <w:rFonts w:ascii="Cambria" w:hAnsi="Cambria"/>
              </w:rPr>
              <w:t>Mampu mengelola, termasuk menyimpan, mengaudit, mengaman-kan, dan menemukan kembali data dan informasi hasil penelitian dan memelihara hubungan kolegial dan kesejawatan didalam warga kelas maupun masyarakat</w:t>
            </w:r>
          </w:p>
        </w:tc>
      </w:tr>
      <w:tr w:rsidR="00CE08F1" w:rsidRPr="00A32CC7" w14:paraId="1862DF02" w14:textId="77777777">
        <w:trPr>
          <w:trHeight w:val="281"/>
        </w:trPr>
        <w:tc>
          <w:tcPr>
            <w:tcW w:w="1356" w:type="dxa"/>
          </w:tcPr>
          <w:p w14:paraId="400CB98F" w14:textId="77777777" w:rsidR="00CE08F1" w:rsidRPr="00A32CC7" w:rsidRDefault="00E240C9">
            <w:pPr>
              <w:jc w:val="center"/>
              <w:rPr>
                <w:rFonts w:ascii="Cambria" w:hAnsi="Cambria"/>
                <w:color w:val="000000"/>
              </w:rPr>
            </w:pPr>
            <w:r w:rsidRPr="00A32CC7">
              <w:rPr>
                <w:rFonts w:ascii="Cambria" w:hAnsi="Cambria"/>
                <w:color w:val="000000"/>
              </w:rPr>
              <w:t>KK4, KK6</w:t>
            </w:r>
          </w:p>
        </w:tc>
        <w:tc>
          <w:tcPr>
            <w:tcW w:w="1357" w:type="dxa"/>
            <w:shd w:val="clear" w:color="auto" w:fill="auto"/>
          </w:tcPr>
          <w:p w14:paraId="43377BBD" w14:textId="77777777" w:rsidR="00CE08F1" w:rsidRPr="00A32CC7" w:rsidRDefault="00E240C9">
            <w:pPr>
              <w:jc w:val="center"/>
              <w:rPr>
                <w:rFonts w:ascii="Cambria" w:hAnsi="Cambria"/>
                <w:color w:val="000000"/>
              </w:rPr>
            </w:pPr>
            <w:r w:rsidRPr="00A32CC7">
              <w:rPr>
                <w:rFonts w:ascii="Cambria" w:hAnsi="Cambria"/>
                <w:color w:val="000000"/>
              </w:rPr>
              <w:t>CPMK5</w:t>
            </w:r>
          </w:p>
        </w:tc>
        <w:tc>
          <w:tcPr>
            <w:tcW w:w="12194" w:type="dxa"/>
            <w:shd w:val="clear" w:color="auto" w:fill="auto"/>
          </w:tcPr>
          <w:p w14:paraId="4292E4DE" w14:textId="77777777" w:rsidR="00CE08F1" w:rsidRPr="00A32CC7" w:rsidRDefault="00E240C9">
            <w:pPr>
              <w:tabs>
                <w:tab w:val="left" w:pos="2410"/>
              </w:tabs>
              <w:jc w:val="both"/>
              <w:rPr>
                <w:rFonts w:ascii="Cambria" w:hAnsi="Cambria"/>
              </w:rPr>
            </w:pPr>
            <w:r w:rsidRPr="00A32CC7">
              <w:rPr>
                <w:rFonts w:ascii="Cambria" w:hAnsi="Cambria"/>
              </w:rPr>
              <w:t>Menguassai berbagai macam software untuk analisis data dan anilisis intrumen ts dan non tes</w:t>
            </w:r>
          </w:p>
        </w:tc>
      </w:tr>
    </w:tbl>
    <w:p w14:paraId="241218B5" w14:textId="77777777" w:rsidR="00CE08F1" w:rsidRDefault="00CE08F1">
      <w:pPr>
        <w:rPr>
          <w:sz w:val="22"/>
          <w:szCs w:val="22"/>
        </w:rPr>
      </w:pPr>
    </w:p>
    <w:p w14:paraId="654AAE72" w14:textId="77777777" w:rsidR="00CE08F1" w:rsidRDefault="00CE08F1">
      <w:pPr>
        <w:rPr>
          <w:sz w:val="22"/>
          <w:szCs w:val="22"/>
        </w:rPr>
      </w:pPr>
    </w:p>
    <w:tbl>
      <w:tblPr>
        <w:tblStyle w:val="a5"/>
        <w:tblW w:w="1515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9"/>
        <w:gridCol w:w="1732"/>
        <w:gridCol w:w="1986"/>
        <w:gridCol w:w="1686"/>
        <w:gridCol w:w="2057"/>
        <w:gridCol w:w="2082"/>
        <w:gridCol w:w="1188"/>
        <w:gridCol w:w="830"/>
        <w:gridCol w:w="923"/>
        <w:gridCol w:w="1325"/>
      </w:tblGrid>
      <w:tr w:rsidR="00CE08F1" w:rsidRPr="00A32CC7" w14:paraId="2678974A" w14:textId="77777777">
        <w:trPr>
          <w:trHeight w:val="825"/>
        </w:trPr>
        <w:tc>
          <w:tcPr>
            <w:tcW w:w="1349" w:type="dxa"/>
            <w:shd w:val="clear" w:color="auto" w:fill="D9D9D9"/>
          </w:tcPr>
          <w:p w14:paraId="7D132B52" w14:textId="77777777" w:rsidR="00CE08F1" w:rsidRPr="00A32CC7" w:rsidRDefault="00E240C9">
            <w:pPr>
              <w:tabs>
                <w:tab w:val="left" w:pos="360"/>
                <w:tab w:val="left" w:pos="720"/>
                <w:tab w:val="left" w:pos="3240"/>
                <w:tab w:val="left" w:pos="3600"/>
              </w:tabs>
              <w:jc w:val="center"/>
              <w:rPr>
                <w:rFonts w:ascii="Cambria" w:hAnsi="Cambria"/>
                <w:b/>
                <w:smallCaps/>
                <w:sz w:val="22"/>
                <w:szCs w:val="22"/>
              </w:rPr>
            </w:pPr>
            <w:r w:rsidRPr="00A32CC7">
              <w:rPr>
                <w:rFonts w:ascii="Cambria" w:hAnsi="Cambria"/>
                <w:b/>
                <w:sz w:val="22"/>
                <w:szCs w:val="22"/>
              </w:rPr>
              <w:t>Pertemuan</w:t>
            </w:r>
          </w:p>
        </w:tc>
        <w:tc>
          <w:tcPr>
            <w:tcW w:w="1732" w:type="dxa"/>
            <w:shd w:val="clear" w:color="auto" w:fill="D9D9D9"/>
          </w:tcPr>
          <w:p w14:paraId="6371D5CF" w14:textId="77777777" w:rsidR="00CE08F1" w:rsidRPr="00A32CC7" w:rsidRDefault="00E240C9">
            <w:pPr>
              <w:tabs>
                <w:tab w:val="left" w:pos="360"/>
                <w:tab w:val="left" w:pos="720"/>
                <w:tab w:val="left" w:pos="3240"/>
                <w:tab w:val="left" w:pos="3600"/>
              </w:tabs>
              <w:jc w:val="center"/>
              <w:rPr>
                <w:rFonts w:ascii="Cambria" w:hAnsi="Cambria"/>
                <w:b/>
                <w:sz w:val="22"/>
                <w:szCs w:val="22"/>
              </w:rPr>
            </w:pPr>
            <w:r w:rsidRPr="00A32CC7">
              <w:rPr>
                <w:rFonts w:ascii="Cambria" w:hAnsi="Cambria"/>
                <w:b/>
                <w:sz w:val="22"/>
                <w:szCs w:val="22"/>
              </w:rPr>
              <w:t>Sub Capaian Pembelajaran Mata Kuliah</w:t>
            </w:r>
          </w:p>
          <w:p w14:paraId="21244B21" w14:textId="77777777" w:rsidR="00CE08F1" w:rsidRPr="00A32CC7" w:rsidRDefault="00CE08F1">
            <w:pPr>
              <w:tabs>
                <w:tab w:val="left" w:pos="360"/>
                <w:tab w:val="left" w:pos="720"/>
                <w:tab w:val="left" w:pos="3240"/>
                <w:tab w:val="left" w:pos="3600"/>
              </w:tabs>
              <w:jc w:val="center"/>
              <w:rPr>
                <w:rFonts w:ascii="Cambria" w:hAnsi="Cambria"/>
                <w:b/>
                <w:sz w:val="22"/>
                <w:szCs w:val="22"/>
              </w:rPr>
            </w:pPr>
          </w:p>
        </w:tc>
        <w:tc>
          <w:tcPr>
            <w:tcW w:w="1986" w:type="dxa"/>
            <w:shd w:val="clear" w:color="auto" w:fill="D9D9D9"/>
          </w:tcPr>
          <w:p w14:paraId="0862FE2B" w14:textId="77777777" w:rsidR="00CE08F1" w:rsidRPr="00A32CC7" w:rsidRDefault="00E240C9">
            <w:pPr>
              <w:tabs>
                <w:tab w:val="left" w:pos="360"/>
                <w:tab w:val="left" w:pos="720"/>
                <w:tab w:val="left" w:pos="3240"/>
                <w:tab w:val="left" w:pos="3600"/>
              </w:tabs>
              <w:jc w:val="center"/>
              <w:rPr>
                <w:rFonts w:ascii="Cambria" w:hAnsi="Cambria"/>
                <w:b/>
                <w:sz w:val="22"/>
                <w:szCs w:val="22"/>
              </w:rPr>
            </w:pPr>
            <w:r w:rsidRPr="00A32CC7">
              <w:rPr>
                <w:rFonts w:ascii="Cambria" w:hAnsi="Cambria"/>
                <w:b/>
                <w:sz w:val="22"/>
                <w:szCs w:val="22"/>
              </w:rPr>
              <w:t>Bahan Kajian/Pokok Bahasan</w:t>
            </w:r>
          </w:p>
        </w:tc>
        <w:tc>
          <w:tcPr>
            <w:tcW w:w="1686" w:type="dxa"/>
            <w:shd w:val="clear" w:color="auto" w:fill="D9D9D9"/>
          </w:tcPr>
          <w:p w14:paraId="58BD6E8B" w14:textId="77777777" w:rsidR="00CE08F1" w:rsidRPr="00A32CC7" w:rsidRDefault="00E240C9">
            <w:pPr>
              <w:tabs>
                <w:tab w:val="left" w:pos="360"/>
                <w:tab w:val="left" w:pos="720"/>
                <w:tab w:val="left" w:pos="3240"/>
                <w:tab w:val="left" w:pos="3600"/>
              </w:tabs>
              <w:jc w:val="center"/>
              <w:rPr>
                <w:rFonts w:ascii="Cambria" w:hAnsi="Cambria"/>
                <w:b/>
                <w:sz w:val="22"/>
                <w:szCs w:val="22"/>
              </w:rPr>
            </w:pPr>
            <w:r w:rsidRPr="00A32CC7">
              <w:rPr>
                <w:rFonts w:ascii="Cambria" w:hAnsi="Cambria"/>
                <w:b/>
                <w:sz w:val="22"/>
                <w:szCs w:val="22"/>
              </w:rPr>
              <w:t>Bentuk/Model Pembelajaran</w:t>
            </w:r>
          </w:p>
        </w:tc>
        <w:tc>
          <w:tcPr>
            <w:tcW w:w="2057" w:type="dxa"/>
            <w:shd w:val="clear" w:color="auto" w:fill="D9D9D9"/>
          </w:tcPr>
          <w:p w14:paraId="7646A9CD" w14:textId="77777777" w:rsidR="00CE08F1" w:rsidRPr="00A32CC7" w:rsidRDefault="00E240C9">
            <w:pPr>
              <w:tabs>
                <w:tab w:val="left" w:pos="360"/>
                <w:tab w:val="left" w:pos="720"/>
                <w:tab w:val="left" w:pos="3240"/>
                <w:tab w:val="left" w:pos="3600"/>
              </w:tabs>
              <w:jc w:val="center"/>
              <w:rPr>
                <w:rFonts w:ascii="Cambria" w:hAnsi="Cambria"/>
                <w:b/>
                <w:sz w:val="22"/>
                <w:szCs w:val="22"/>
              </w:rPr>
            </w:pPr>
            <w:r w:rsidRPr="00A32CC7">
              <w:rPr>
                <w:rFonts w:ascii="Cambria" w:hAnsi="Cambria"/>
                <w:b/>
                <w:sz w:val="22"/>
                <w:szCs w:val="22"/>
              </w:rPr>
              <w:t>Pengalaman belajar</w:t>
            </w:r>
          </w:p>
        </w:tc>
        <w:tc>
          <w:tcPr>
            <w:tcW w:w="2082" w:type="dxa"/>
            <w:shd w:val="clear" w:color="auto" w:fill="D9D9D9"/>
          </w:tcPr>
          <w:p w14:paraId="0FED1F7A" w14:textId="77777777" w:rsidR="00CE08F1" w:rsidRPr="00A32CC7" w:rsidRDefault="00E240C9">
            <w:pPr>
              <w:tabs>
                <w:tab w:val="left" w:pos="360"/>
                <w:tab w:val="left" w:pos="720"/>
                <w:tab w:val="left" w:pos="3240"/>
                <w:tab w:val="left" w:pos="3600"/>
              </w:tabs>
              <w:jc w:val="center"/>
              <w:rPr>
                <w:rFonts w:ascii="Cambria" w:hAnsi="Cambria"/>
                <w:b/>
                <w:sz w:val="22"/>
                <w:szCs w:val="22"/>
              </w:rPr>
            </w:pPr>
            <w:r w:rsidRPr="00A32CC7">
              <w:rPr>
                <w:rFonts w:ascii="Cambria" w:hAnsi="Cambria"/>
                <w:b/>
                <w:sz w:val="22"/>
                <w:szCs w:val="22"/>
              </w:rPr>
              <w:t>Indikator penilaian</w:t>
            </w:r>
          </w:p>
        </w:tc>
        <w:tc>
          <w:tcPr>
            <w:tcW w:w="1188" w:type="dxa"/>
            <w:shd w:val="clear" w:color="auto" w:fill="D9D9D9"/>
          </w:tcPr>
          <w:p w14:paraId="16DD447E" w14:textId="77777777" w:rsidR="00CE08F1" w:rsidRPr="00A32CC7" w:rsidRDefault="00E240C9">
            <w:pPr>
              <w:tabs>
                <w:tab w:val="left" w:pos="360"/>
                <w:tab w:val="left" w:pos="720"/>
                <w:tab w:val="left" w:pos="3240"/>
                <w:tab w:val="left" w:pos="3600"/>
              </w:tabs>
              <w:jc w:val="center"/>
              <w:rPr>
                <w:rFonts w:ascii="Cambria" w:hAnsi="Cambria"/>
                <w:b/>
                <w:sz w:val="22"/>
                <w:szCs w:val="22"/>
              </w:rPr>
            </w:pPr>
            <w:r w:rsidRPr="00A32CC7">
              <w:rPr>
                <w:rFonts w:ascii="Cambria" w:hAnsi="Cambria"/>
                <w:b/>
                <w:sz w:val="22"/>
                <w:szCs w:val="22"/>
              </w:rPr>
              <w:t>Teknik Penilaian</w:t>
            </w:r>
          </w:p>
        </w:tc>
        <w:tc>
          <w:tcPr>
            <w:tcW w:w="830" w:type="dxa"/>
            <w:shd w:val="clear" w:color="auto" w:fill="D9D9D9"/>
          </w:tcPr>
          <w:p w14:paraId="41995FF4" w14:textId="77777777" w:rsidR="00CE08F1" w:rsidRPr="00A32CC7" w:rsidRDefault="00E240C9">
            <w:pPr>
              <w:tabs>
                <w:tab w:val="left" w:pos="360"/>
                <w:tab w:val="left" w:pos="720"/>
                <w:tab w:val="left" w:pos="3240"/>
                <w:tab w:val="left" w:pos="3600"/>
              </w:tabs>
              <w:jc w:val="center"/>
              <w:rPr>
                <w:rFonts w:ascii="Cambria" w:hAnsi="Cambria"/>
                <w:b/>
                <w:sz w:val="22"/>
                <w:szCs w:val="22"/>
              </w:rPr>
            </w:pPr>
            <w:r w:rsidRPr="00A32CC7">
              <w:rPr>
                <w:rFonts w:ascii="Cambria" w:hAnsi="Cambria"/>
                <w:b/>
                <w:sz w:val="22"/>
                <w:szCs w:val="22"/>
              </w:rPr>
              <w:t>Bobot (%)</w:t>
            </w:r>
          </w:p>
        </w:tc>
        <w:tc>
          <w:tcPr>
            <w:tcW w:w="923" w:type="dxa"/>
            <w:shd w:val="clear" w:color="auto" w:fill="D9D9D9"/>
          </w:tcPr>
          <w:p w14:paraId="3402E6BD" w14:textId="77777777" w:rsidR="00CE08F1" w:rsidRPr="00A32CC7" w:rsidRDefault="00E240C9">
            <w:pPr>
              <w:tabs>
                <w:tab w:val="left" w:pos="360"/>
                <w:tab w:val="left" w:pos="720"/>
                <w:tab w:val="left" w:pos="3240"/>
                <w:tab w:val="left" w:pos="3600"/>
              </w:tabs>
              <w:jc w:val="center"/>
              <w:rPr>
                <w:rFonts w:ascii="Cambria" w:hAnsi="Cambria"/>
                <w:b/>
                <w:sz w:val="22"/>
                <w:szCs w:val="22"/>
              </w:rPr>
            </w:pPr>
            <w:r w:rsidRPr="00A32CC7">
              <w:rPr>
                <w:rFonts w:ascii="Cambria" w:hAnsi="Cambria"/>
                <w:b/>
                <w:sz w:val="22"/>
                <w:szCs w:val="22"/>
              </w:rPr>
              <w:t>Waktu</w:t>
            </w:r>
          </w:p>
        </w:tc>
        <w:tc>
          <w:tcPr>
            <w:tcW w:w="1325" w:type="dxa"/>
            <w:shd w:val="clear" w:color="auto" w:fill="D9D9D9"/>
          </w:tcPr>
          <w:p w14:paraId="6E5AA4FE" w14:textId="77777777" w:rsidR="00CE08F1" w:rsidRPr="00A32CC7" w:rsidRDefault="00E240C9">
            <w:pPr>
              <w:tabs>
                <w:tab w:val="left" w:pos="360"/>
                <w:tab w:val="left" w:pos="720"/>
                <w:tab w:val="left" w:pos="3240"/>
                <w:tab w:val="left" w:pos="3600"/>
              </w:tabs>
              <w:jc w:val="center"/>
              <w:rPr>
                <w:rFonts w:ascii="Cambria" w:hAnsi="Cambria"/>
                <w:b/>
                <w:sz w:val="22"/>
                <w:szCs w:val="22"/>
              </w:rPr>
            </w:pPr>
            <w:r w:rsidRPr="00A32CC7">
              <w:rPr>
                <w:rFonts w:ascii="Cambria" w:hAnsi="Cambria"/>
                <w:b/>
                <w:sz w:val="22"/>
                <w:szCs w:val="22"/>
              </w:rPr>
              <w:t>Referensi</w:t>
            </w:r>
          </w:p>
        </w:tc>
      </w:tr>
      <w:tr w:rsidR="00CE08F1" w:rsidRPr="00A32CC7" w14:paraId="4DD4F766" w14:textId="77777777">
        <w:trPr>
          <w:trHeight w:val="361"/>
        </w:trPr>
        <w:tc>
          <w:tcPr>
            <w:tcW w:w="1349" w:type="dxa"/>
            <w:shd w:val="clear" w:color="auto" w:fill="D9D9D9"/>
          </w:tcPr>
          <w:p w14:paraId="7B50C4D3" w14:textId="77777777" w:rsidR="00CE08F1" w:rsidRPr="00A32CC7" w:rsidRDefault="00E240C9">
            <w:pPr>
              <w:tabs>
                <w:tab w:val="left" w:pos="360"/>
                <w:tab w:val="left" w:pos="720"/>
                <w:tab w:val="left" w:pos="3240"/>
                <w:tab w:val="left" w:pos="3600"/>
              </w:tabs>
              <w:jc w:val="center"/>
              <w:rPr>
                <w:rFonts w:ascii="Cambria" w:hAnsi="Cambria"/>
                <w:b/>
                <w:sz w:val="22"/>
                <w:szCs w:val="22"/>
              </w:rPr>
            </w:pPr>
            <w:r w:rsidRPr="00A32CC7">
              <w:rPr>
                <w:rFonts w:ascii="Cambria" w:hAnsi="Cambria"/>
                <w:b/>
                <w:sz w:val="22"/>
                <w:szCs w:val="22"/>
              </w:rPr>
              <w:t>1</w:t>
            </w:r>
          </w:p>
        </w:tc>
        <w:tc>
          <w:tcPr>
            <w:tcW w:w="1732" w:type="dxa"/>
            <w:shd w:val="clear" w:color="auto" w:fill="D9D9D9"/>
          </w:tcPr>
          <w:p w14:paraId="649BD5C6" w14:textId="77777777" w:rsidR="00CE08F1" w:rsidRPr="00A32CC7" w:rsidRDefault="00E240C9">
            <w:pPr>
              <w:tabs>
                <w:tab w:val="left" w:pos="360"/>
                <w:tab w:val="left" w:pos="720"/>
                <w:tab w:val="left" w:pos="3240"/>
                <w:tab w:val="left" w:pos="3600"/>
              </w:tabs>
              <w:jc w:val="center"/>
              <w:rPr>
                <w:rFonts w:ascii="Cambria" w:hAnsi="Cambria"/>
                <w:b/>
                <w:sz w:val="22"/>
                <w:szCs w:val="22"/>
              </w:rPr>
            </w:pPr>
            <w:r w:rsidRPr="00A32CC7">
              <w:rPr>
                <w:rFonts w:ascii="Cambria" w:hAnsi="Cambria"/>
                <w:b/>
                <w:sz w:val="22"/>
                <w:szCs w:val="22"/>
              </w:rPr>
              <w:t>2</w:t>
            </w:r>
          </w:p>
        </w:tc>
        <w:tc>
          <w:tcPr>
            <w:tcW w:w="1986" w:type="dxa"/>
            <w:shd w:val="clear" w:color="auto" w:fill="D9D9D9"/>
          </w:tcPr>
          <w:p w14:paraId="49650856" w14:textId="77777777" w:rsidR="00CE08F1" w:rsidRPr="00A32CC7" w:rsidRDefault="00E240C9">
            <w:pPr>
              <w:tabs>
                <w:tab w:val="left" w:pos="360"/>
                <w:tab w:val="left" w:pos="720"/>
                <w:tab w:val="left" w:pos="3240"/>
                <w:tab w:val="left" w:pos="3600"/>
              </w:tabs>
              <w:jc w:val="center"/>
              <w:rPr>
                <w:rFonts w:ascii="Cambria" w:hAnsi="Cambria"/>
                <w:b/>
                <w:sz w:val="22"/>
                <w:szCs w:val="22"/>
              </w:rPr>
            </w:pPr>
            <w:r w:rsidRPr="00A32CC7">
              <w:rPr>
                <w:rFonts w:ascii="Cambria" w:hAnsi="Cambria"/>
                <w:b/>
                <w:sz w:val="22"/>
                <w:szCs w:val="22"/>
              </w:rPr>
              <w:t>3</w:t>
            </w:r>
          </w:p>
        </w:tc>
        <w:tc>
          <w:tcPr>
            <w:tcW w:w="1686" w:type="dxa"/>
            <w:shd w:val="clear" w:color="auto" w:fill="D9D9D9"/>
          </w:tcPr>
          <w:p w14:paraId="43FDAB4D" w14:textId="77777777" w:rsidR="00CE08F1" w:rsidRPr="00A32CC7" w:rsidRDefault="00E240C9">
            <w:pPr>
              <w:tabs>
                <w:tab w:val="left" w:pos="360"/>
                <w:tab w:val="left" w:pos="720"/>
                <w:tab w:val="left" w:pos="3240"/>
                <w:tab w:val="left" w:pos="3600"/>
              </w:tabs>
              <w:jc w:val="center"/>
              <w:rPr>
                <w:rFonts w:ascii="Cambria" w:hAnsi="Cambria"/>
                <w:b/>
                <w:sz w:val="22"/>
                <w:szCs w:val="22"/>
              </w:rPr>
            </w:pPr>
            <w:r w:rsidRPr="00A32CC7">
              <w:rPr>
                <w:rFonts w:ascii="Cambria" w:hAnsi="Cambria"/>
                <w:b/>
                <w:sz w:val="22"/>
                <w:szCs w:val="22"/>
              </w:rPr>
              <w:t>4</w:t>
            </w:r>
          </w:p>
        </w:tc>
        <w:tc>
          <w:tcPr>
            <w:tcW w:w="2057" w:type="dxa"/>
            <w:shd w:val="clear" w:color="auto" w:fill="D9D9D9"/>
          </w:tcPr>
          <w:p w14:paraId="75A17D90" w14:textId="77777777" w:rsidR="00CE08F1" w:rsidRPr="00A32CC7" w:rsidRDefault="00E240C9">
            <w:pPr>
              <w:tabs>
                <w:tab w:val="left" w:pos="360"/>
                <w:tab w:val="left" w:pos="720"/>
                <w:tab w:val="left" w:pos="3240"/>
                <w:tab w:val="left" w:pos="3600"/>
              </w:tabs>
              <w:jc w:val="center"/>
              <w:rPr>
                <w:rFonts w:ascii="Cambria" w:hAnsi="Cambria"/>
                <w:b/>
                <w:sz w:val="22"/>
                <w:szCs w:val="22"/>
              </w:rPr>
            </w:pPr>
            <w:r w:rsidRPr="00A32CC7">
              <w:rPr>
                <w:rFonts w:ascii="Cambria" w:hAnsi="Cambria"/>
                <w:b/>
                <w:sz w:val="22"/>
                <w:szCs w:val="22"/>
              </w:rPr>
              <w:t>5</w:t>
            </w:r>
          </w:p>
        </w:tc>
        <w:tc>
          <w:tcPr>
            <w:tcW w:w="2082" w:type="dxa"/>
            <w:shd w:val="clear" w:color="auto" w:fill="D9D9D9"/>
          </w:tcPr>
          <w:p w14:paraId="4F5B0049" w14:textId="77777777" w:rsidR="00CE08F1" w:rsidRPr="00A32CC7" w:rsidRDefault="00E240C9">
            <w:pPr>
              <w:tabs>
                <w:tab w:val="left" w:pos="360"/>
                <w:tab w:val="left" w:pos="720"/>
                <w:tab w:val="left" w:pos="3240"/>
                <w:tab w:val="left" w:pos="3600"/>
              </w:tabs>
              <w:jc w:val="center"/>
              <w:rPr>
                <w:rFonts w:ascii="Cambria" w:hAnsi="Cambria"/>
                <w:b/>
                <w:sz w:val="22"/>
                <w:szCs w:val="22"/>
              </w:rPr>
            </w:pPr>
            <w:r w:rsidRPr="00A32CC7">
              <w:rPr>
                <w:rFonts w:ascii="Cambria" w:hAnsi="Cambria"/>
                <w:b/>
                <w:sz w:val="22"/>
                <w:szCs w:val="22"/>
              </w:rPr>
              <w:t>6</w:t>
            </w:r>
          </w:p>
        </w:tc>
        <w:tc>
          <w:tcPr>
            <w:tcW w:w="1188" w:type="dxa"/>
            <w:shd w:val="clear" w:color="auto" w:fill="D9D9D9"/>
          </w:tcPr>
          <w:p w14:paraId="7126DDD6" w14:textId="77777777" w:rsidR="00CE08F1" w:rsidRPr="00A32CC7" w:rsidRDefault="00E240C9">
            <w:pPr>
              <w:tabs>
                <w:tab w:val="left" w:pos="360"/>
                <w:tab w:val="left" w:pos="720"/>
                <w:tab w:val="left" w:pos="3240"/>
                <w:tab w:val="left" w:pos="3600"/>
              </w:tabs>
              <w:jc w:val="center"/>
              <w:rPr>
                <w:rFonts w:ascii="Cambria" w:hAnsi="Cambria"/>
                <w:b/>
                <w:sz w:val="22"/>
                <w:szCs w:val="22"/>
              </w:rPr>
            </w:pPr>
            <w:r w:rsidRPr="00A32CC7">
              <w:rPr>
                <w:rFonts w:ascii="Cambria" w:hAnsi="Cambria"/>
                <w:b/>
                <w:sz w:val="22"/>
                <w:szCs w:val="22"/>
              </w:rPr>
              <w:t>7</w:t>
            </w:r>
          </w:p>
        </w:tc>
        <w:tc>
          <w:tcPr>
            <w:tcW w:w="830" w:type="dxa"/>
            <w:shd w:val="clear" w:color="auto" w:fill="D9D9D9"/>
          </w:tcPr>
          <w:p w14:paraId="7B195B77" w14:textId="77777777" w:rsidR="00CE08F1" w:rsidRPr="00A32CC7" w:rsidRDefault="00E240C9">
            <w:pPr>
              <w:tabs>
                <w:tab w:val="left" w:pos="360"/>
                <w:tab w:val="left" w:pos="720"/>
                <w:tab w:val="left" w:pos="3240"/>
                <w:tab w:val="left" w:pos="3600"/>
              </w:tabs>
              <w:jc w:val="center"/>
              <w:rPr>
                <w:rFonts w:ascii="Cambria" w:hAnsi="Cambria"/>
                <w:b/>
                <w:sz w:val="22"/>
                <w:szCs w:val="22"/>
              </w:rPr>
            </w:pPr>
            <w:r w:rsidRPr="00A32CC7">
              <w:rPr>
                <w:rFonts w:ascii="Cambria" w:hAnsi="Cambria"/>
                <w:b/>
                <w:sz w:val="22"/>
                <w:szCs w:val="22"/>
              </w:rPr>
              <w:t>8</w:t>
            </w:r>
          </w:p>
        </w:tc>
        <w:tc>
          <w:tcPr>
            <w:tcW w:w="923" w:type="dxa"/>
            <w:shd w:val="clear" w:color="auto" w:fill="D9D9D9"/>
          </w:tcPr>
          <w:p w14:paraId="16D6E6D5" w14:textId="77777777" w:rsidR="00CE08F1" w:rsidRPr="00A32CC7" w:rsidRDefault="00E240C9">
            <w:pPr>
              <w:tabs>
                <w:tab w:val="left" w:pos="360"/>
                <w:tab w:val="left" w:pos="720"/>
                <w:tab w:val="left" w:pos="3240"/>
                <w:tab w:val="left" w:pos="3600"/>
              </w:tabs>
              <w:jc w:val="center"/>
              <w:rPr>
                <w:rFonts w:ascii="Cambria" w:hAnsi="Cambria"/>
                <w:b/>
                <w:sz w:val="22"/>
                <w:szCs w:val="22"/>
              </w:rPr>
            </w:pPr>
            <w:r w:rsidRPr="00A32CC7">
              <w:rPr>
                <w:rFonts w:ascii="Cambria" w:hAnsi="Cambria"/>
                <w:b/>
                <w:sz w:val="22"/>
                <w:szCs w:val="22"/>
              </w:rPr>
              <w:t>9</w:t>
            </w:r>
          </w:p>
        </w:tc>
        <w:tc>
          <w:tcPr>
            <w:tcW w:w="1325" w:type="dxa"/>
            <w:shd w:val="clear" w:color="auto" w:fill="D9D9D9"/>
          </w:tcPr>
          <w:p w14:paraId="4D6243EF" w14:textId="77777777" w:rsidR="00CE08F1" w:rsidRPr="00A32CC7" w:rsidRDefault="00E240C9">
            <w:pPr>
              <w:tabs>
                <w:tab w:val="left" w:pos="360"/>
                <w:tab w:val="left" w:pos="720"/>
                <w:tab w:val="left" w:pos="3240"/>
                <w:tab w:val="left" w:pos="3600"/>
              </w:tabs>
              <w:jc w:val="center"/>
              <w:rPr>
                <w:rFonts w:ascii="Cambria" w:hAnsi="Cambria"/>
                <w:b/>
                <w:sz w:val="22"/>
                <w:szCs w:val="22"/>
              </w:rPr>
            </w:pPr>
            <w:r w:rsidRPr="00A32CC7">
              <w:rPr>
                <w:rFonts w:ascii="Cambria" w:hAnsi="Cambria"/>
                <w:b/>
                <w:sz w:val="22"/>
                <w:szCs w:val="22"/>
              </w:rPr>
              <w:t>10</w:t>
            </w:r>
          </w:p>
        </w:tc>
      </w:tr>
      <w:tr w:rsidR="00CE08F1" w:rsidRPr="00A32CC7" w14:paraId="35615CFB" w14:textId="77777777">
        <w:trPr>
          <w:trHeight w:val="1650"/>
        </w:trPr>
        <w:tc>
          <w:tcPr>
            <w:tcW w:w="1349" w:type="dxa"/>
          </w:tcPr>
          <w:p w14:paraId="7E23DA25"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1</w:t>
            </w:r>
          </w:p>
        </w:tc>
        <w:tc>
          <w:tcPr>
            <w:tcW w:w="1732" w:type="dxa"/>
          </w:tcPr>
          <w:p w14:paraId="4074B254" w14:textId="77777777" w:rsidR="00CE08F1" w:rsidRPr="00A32CC7" w:rsidRDefault="00E240C9">
            <w:pPr>
              <w:widowControl w:val="0"/>
              <w:pBdr>
                <w:top w:val="nil"/>
                <w:left w:val="nil"/>
                <w:bottom w:val="nil"/>
                <w:right w:val="nil"/>
                <w:between w:val="nil"/>
              </w:pBdr>
              <w:spacing w:line="236" w:lineRule="auto"/>
              <w:ind w:left="108"/>
              <w:rPr>
                <w:rFonts w:ascii="Cambria" w:hAnsi="Cambria"/>
                <w:color w:val="000000"/>
                <w:sz w:val="22"/>
                <w:szCs w:val="22"/>
              </w:rPr>
            </w:pPr>
            <w:r w:rsidRPr="00A32CC7">
              <w:rPr>
                <w:rFonts w:ascii="Cambria" w:hAnsi="Cambria"/>
                <w:color w:val="000000"/>
                <w:sz w:val="22"/>
                <w:szCs w:val="22"/>
              </w:rPr>
              <w:t>CPMK1</w:t>
            </w:r>
          </w:p>
          <w:p w14:paraId="57EA2824" w14:textId="77777777" w:rsidR="00CE08F1" w:rsidRPr="00A32CC7" w:rsidRDefault="00E240C9">
            <w:pPr>
              <w:widowControl w:val="0"/>
              <w:pBdr>
                <w:top w:val="nil"/>
                <w:left w:val="nil"/>
                <w:bottom w:val="nil"/>
                <w:right w:val="nil"/>
                <w:between w:val="nil"/>
              </w:pBdr>
              <w:spacing w:line="236" w:lineRule="auto"/>
              <w:ind w:left="108"/>
              <w:rPr>
                <w:rFonts w:ascii="Cambria" w:hAnsi="Cambria"/>
                <w:color w:val="000000"/>
                <w:sz w:val="22"/>
                <w:szCs w:val="22"/>
              </w:rPr>
            </w:pPr>
            <w:r w:rsidRPr="00A32CC7">
              <w:rPr>
                <w:rFonts w:ascii="Cambria" w:hAnsi="Cambria"/>
                <w:color w:val="000000"/>
                <w:sz w:val="22"/>
                <w:szCs w:val="22"/>
              </w:rPr>
              <w:t>CPMK2</w:t>
            </w:r>
          </w:p>
          <w:p w14:paraId="4D12CEEF" w14:textId="77777777" w:rsidR="00CE08F1" w:rsidRPr="00A32CC7" w:rsidRDefault="00E240C9">
            <w:pPr>
              <w:widowControl w:val="0"/>
              <w:pBdr>
                <w:top w:val="nil"/>
                <w:left w:val="nil"/>
                <w:bottom w:val="nil"/>
                <w:right w:val="nil"/>
                <w:between w:val="nil"/>
              </w:pBdr>
              <w:spacing w:line="236" w:lineRule="auto"/>
              <w:ind w:left="108"/>
              <w:rPr>
                <w:rFonts w:ascii="Cambria" w:hAnsi="Cambria"/>
                <w:color w:val="000000"/>
                <w:sz w:val="22"/>
                <w:szCs w:val="22"/>
              </w:rPr>
            </w:pPr>
            <w:r w:rsidRPr="00A32CC7">
              <w:rPr>
                <w:rFonts w:ascii="Cambria" w:hAnsi="Cambria"/>
                <w:color w:val="000000"/>
                <w:sz w:val="22"/>
                <w:szCs w:val="22"/>
              </w:rPr>
              <w:t>CPMK3</w:t>
            </w:r>
          </w:p>
          <w:p w14:paraId="65998934" w14:textId="77777777" w:rsidR="00CE08F1" w:rsidRPr="00A32CC7" w:rsidRDefault="00E240C9">
            <w:pPr>
              <w:widowControl w:val="0"/>
              <w:pBdr>
                <w:top w:val="nil"/>
                <w:left w:val="nil"/>
                <w:bottom w:val="nil"/>
                <w:right w:val="nil"/>
                <w:between w:val="nil"/>
              </w:pBdr>
              <w:spacing w:line="236" w:lineRule="auto"/>
              <w:ind w:left="108"/>
              <w:rPr>
                <w:rFonts w:ascii="Cambria" w:hAnsi="Cambria"/>
                <w:color w:val="000000"/>
                <w:sz w:val="22"/>
                <w:szCs w:val="22"/>
              </w:rPr>
            </w:pPr>
            <w:r w:rsidRPr="00A32CC7">
              <w:rPr>
                <w:rFonts w:ascii="Cambria" w:hAnsi="Cambria"/>
                <w:color w:val="000000"/>
                <w:sz w:val="22"/>
                <w:szCs w:val="22"/>
              </w:rPr>
              <w:t>CPMK4</w:t>
            </w:r>
          </w:p>
          <w:p w14:paraId="4E317CB0" w14:textId="77777777" w:rsidR="00CE08F1" w:rsidRPr="00A32CC7" w:rsidRDefault="00CE08F1">
            <w:pPr>
              <w:widowControl w:val="0"/>
              <w:pBdr>
                <w:top w:val="nil"/>
                <w:left w:val="nil"/>
                <w:bottom w:val="nil"/>
                <w:right w:val="nil"/>
                <w:between w:val="nil"/>
              </w:pBdr>
              <w:spacing w:line="236" w:lineRule="auto"/>
              <w:ind w:left="108"/>
              <w:rPr>
                <w:rFonts w:ascii="Cambria" w:hAnsi="Cambria"/>
                <w:color w:val="000000"/>
                <w:sz w:val="22"/>
                <w:szCs w:val="22"/>
              </w:rPr>
            </w:pPr>
          </w:p>
          <w:p w14:paraId="5B893BE2" w14:textId="77777777" w:rsidR="00CE08F1" w:rsidRPr="00A32CC7" w:rsidRDefault="00E240C9">
            <w:pPr>
              <w:widowControl w:val="0"/>
              <w:pBdr>
                <w:top w:val="nil"/>
                <w:left w:val="nil"/>
                <w:bottom w:val="nil"/>
                <w:right w:val="nil"/>
                <w:between w:val="nil"/>
              </w:pBdr>
              <w:spacing w:line="236" w:lineRule="auto"/>
              <w:ind w:left="108"/>
              <w:rPr>
                <w:rFonts w:ascii="Cambria" w:hAnsi="Cambria"/>
                <w:color w:val="000000"/>
                <w:sz w:val="22"/>
                <w:szCs w:val="22"/>
              </w:rPr>
            </w:pPr>
            <w:r w:rsidRPr="00A32CC7">
              <w:rPr>
                <w:rFonts w:ascii="Cambria" w:hAnsi="Cambria"/>
                <w:color w:val="000000"/>
                <w:sz w:val="22"/>
                <w:szCs w:val="22"/>
              </w:rPr>
              <w:t xml:space="preserve">Memahami pengukuran, penilaian, dan evaluasi. Memahami kualitas </w:t>
            </w:r>
            <w:r w:rsidRPr="00A32CC7">
              <w:rPr>
                <w:rFonts w:ascii="Cambria" w:hAnsi="Cambria"/>
                <w:color w:val="000000"/>
                <w:sz w:val="22"/>
                <w:szCs w:val="22"/>
              </w:rPr>
              <w:lastRenderedPageBreak/>
              <w:t>instrument</w:t>
            </w:r>
          </w:p>
        </w:tc>
        <w:tc>
          <w:tcPr>
            <w:tcW w:w="1986" w:type="dxa"/>
          </w:tcPr>
          <w:p w14:paraId="3ACB4609" w14:textId="77777777" w:rsidR="00CE08F1" w:rsidRPr="00A32CC7" w:rsidRDefault="00E240C9">
            <w:pPr>
              <w:widowControl w:val="0"/>
              <w:pBdr>
                <w:top w:val="nil"/>
                <w:left w:val="nil"/>
                <w:bottom w:val="nil"/>
                <w:right w:val="nil"/>
                <w:between w:val="nil"/>
              </w:pBdr>
              <w:spacing w:line="264" w:lineRule="auto"/>
              <w:ind w:left="108"/>
              <w:rPr>
                <w:rFonts w:ascii="Cambria" w:hAnsi="Cambria"/>
                <w:color w:val="000000"/>
                <w:sz w:val="22"/>
                <w:szCs w:val="22"/>
              </w:rPr>
            </w:pPr>
            <w:r w:rsidRPr="00A32CC7">
              <w:rPr>
                <w:rFonts w:ascii="Cambria" w:hAnsi="Cambria"/>
                <w:color w:val="000000"/>
                <w:sz w:val="22"/>
                <w:szCs w:val="22"/>
              </w:rPr>
              <w:lastRenderedPageBreak/>
              <w:t>Pengertian</w:t>
            </w:r>
          </w:p>
          <w:p w14:paraId="234AA78E" w14:textId="77777777" w:rsidR="00CE08F1" w:rsidRPr="00A32CC7" w:rsidRDefault="00E240C9">
            <w:pPr>
              <w:widowControl w:val="0"/>
              <w:pBdr>
                <w:top w:val="nil"/>
                <w:left w:val="nil"/>
                <w:bottom w:val="nil"/>
                <w:right w:val="nil"/>
                <w:between w:val="nil"/>
              </w:pBdr>
              <w:spacing w:before="9" w:line="264" w:lineRule="auto"/>
              <w:ind w:left="108" w:right="440"/>
              <w:rPr>
                <w:rFonts w:ascii="Cambria" w:hAnsi="Cambria"/>
                <w:color w:val="000000"/>
                <w:sz w:val="22"/>
                <w:szCs w:val="22"/>
              </w:rPr>
            </w:pPr>
            <w:r w:rsidRPr="00A32CC7">
              <w:rPr>
                <w:rFonts w:ascii="Cambria" w:hAnsi="Cambria"/>
                <w:color w:val="000000"/>
                <w:sz w:val="22"/>
                <w:szCs w:val="22"/>
              </w:rPr>
              <w:t>tentang pengukuran,</w:t>
            </w:r>
          </w:p>
          <w:p w14:paraId="020AB5BA" w14:textId="77777777" w:rsidR="00CE08F1" w:rsidRPr="00A32CC7" w:rsidRDefault="00E240C9">
            <w:pPr>
              <w:widowControl w:val="0"/>
              <w:pBdr>
                <w:top w:val="nil"/>
                <w:left w:val="nil"/>
                <w:bottom w:val="nil"/>
                <w:right w:val="nil"/>
                <w:between w:val="nil"/>
              </w:pBdr>
              <w:spacing w:line="225" w:lineRule="auto"/>
              <w:ind w:left="108"/>
              <w:rPr>
                <w:rFonts w:ascii="Cambria" w:hAnsi="Cambria"/>
                <w:color w:val="000000"/>
                <w:sz w:val="22"/>
                <w:szCs w:val="22"/>
              </w:rPr>
            </w:pPr>
            <w:r w:rsidRPr="00A32CC7">
              <w:rPr>
                <w:rFonts w:ascii="Cambria" w:hAnsi="Cambria"/>
                <w:color w:val="000000"/>
                <w:sz w:val="22"/>
                <w:szCs w:val="22"/>
              </w:rPr>
              <w:t>penilaian, dan</w:t>
            </w:r>
          </w:p>
          <w:p w14:paraId="6FEA4A74" w14:textId="77777777" w:rsidR="00CE08F1" w:rsidRPr="00A32CC7" w:rsidRDefault="00E240C9">
            <w:pPr>
              <w:widowControl w:val="0"/>
              <w:pBdr>
                <w:top w:val="nil"/>
                <w:left w:val="nil"/>
                <w:bottom w:val="nil"/>
                <w:right w:val="nil"/>
                <w:between w:val="nil"/>
              </w:pBdr>
              <w:spacing w:line="236" w:lineRule="auto"/>
              <w:ind w:left="108"/>
              <w:rPr>
                <w:rFonts w:ascii="Cambria" w:hAnsi="Cambria"/>
                <w:color w:val="000000"/>
                <w:sz w:val="22"/>
                <w:szCs w:val="22"/>
              </w:rPr>
            </w:pPr>
            <w:r w:rsidRPr="00A32CC7">
              <w:rPr>
                <w:rFonts w:ascii="Cambria" w:hAnsi="Cambria"/>
                <w:color w:val="000000"/>
                <w:sz w:val="22"/>
                <w:szCs w:val="22"/>
              </w:rPr>
              <w:t>evaluasi. Validitas : konstruk, isi, dan kriteria</w:t>
            </w:r>
          </w:p>
        </w:tc>
        <w:tc>
          <w:tcPr>
            <w:tcW w:w="1686" w:type="dxa"/>
          </w:tcPr>
          <w:p w14:paraId="0A373297" w14:textId="77777777" w:rsidR="00CE08F1" w:rsidRPr="00A32CC7" w:rsidRDefault="00E240C9">
            <w:pPr>
              <w:widowControl w:val="0"/>
              <w:pBdr>
                <w:top w:val="nil"/>
                <w:left w:val="nil"/>
                <w:bottom w:val="nil"/>
                <w:right w:val="nil"/>
                <w:between w:val="nil"/>
              </w:pBdr>
              <w:spacing w:line="264" w:lineRule="auto"/>
              <w:rPr>
                <w:rFonts w:ascii="Cambria" w:hAnsi="Cambria"/>
                <w:color w:val="000000"/>
                <w:sz w:val="22"/>
                <w:szCs w:val="22"/>
              </w:rPr>
            </w:pPr>
            <w:r w:rsidRPr="00A32CC7">
              <w:rPr>
                <w:rFonts w:ascii="Cambria" w:hAnsi="Cambria"/>
                <w:color w:val="000000"/>
                <w:sz w:val="22"/>
                <w:szCs w:val="22"/>
              </w:rPr>
              <w:t>Kontekstual</w:t>
            </w:r>
          </w:p>
          <w:p w14:paraId="029C8B5F" w14:textId="77777777" w:rsidR="00CE08F1" w:rsidRPr="00A32CC7" w:rsidRDefault="00E240C9">
            <w:pPr>
              <w:widowControl w:val="0"/>
              <w:pBdr>
                <w:top w:val="nil"/>
                <w:left w:val="nil"/>
                <w:bottom w:val="nil"/>
                <w:right w:val="nil"/>
                <w:between w:val="nil"/>
              </w:pBdr>
              <w:ind w:right="360"/>
              <w:rPr>
                <w:rFonts w:ascii="Cambria" w:hAnsi="Cambria"/>
                <w:color w:val="000000"/>
                <w:sz w:val="22"/>
                <w:szCs w:val="22"/>
              </w:rPr>
            </w:pPr>
            <w:r w:rsidRPr="00A32CC7">
              <w:rPr>
                <w:rFonts w:ascii="Cambria" w:hAnsi="Cambria"/>
                <w:color w:val="000000"/>
                <w:sz w:val="22"/>
                <w:szCs w:val="22"/>
              </w:rPr>
              <w:t>Ekspositori, tanya jawab</w:t>
            </w:r>
          </w:p>
        </w:tc>
        <w:tc>
          <w:tcPr>
            <w:tcW w:w="2057" w:type="dxa"/>
          </w:tcPr>
          <w:p w14:paraId="4A9B7E0C" w14:textId="77777777" w:rsidR="00CE08F1" w:rsidRPr="00A32CC7" w:rsidRDefault="00E240C9">
            <w:pPr>
              <w:widowControl w:val="0"/>
              <w:pBdr>
                <w:top w:val="nil"/>
                <w:left w:val="nil"/>
                <w:bottom w:val="nil"/>
                <w:right w:val="nil"/>
                <w:between w:val="nil"/>
              </w:pBdr>
              <w:spacing w:line="264" w:lineRule="auto"/>
              <w:rPr>
                <w:rFonts w:ascii="Cambria" w:hAnsi="Cambria"/>
                <w:color w:val="000000"/>
                <w:sz w:val="22"/>
                <w:szCs w:val="22"/>
              </w:rPr>
            </w:pPr>
            <w:r w:rsidRPr="00A32CC7">
              <w:rPr>
                <w:rFonts w:ascii="Cambria" w:hAnsi="Cambria"/>
                <w:color w:val="000000"/>
                <w:sz w:val="22"/>
                <w:szCs w:val="22"/>
              </w:rPr>
              <w:t>Melalui Kontekstual</w:t>
            </w:r>
          </w:p>
          <w:p w14:paraId="4A3F7797" w14:textId="77777777" w:rsidR="00CE08F1" w:rsidRPr="00A32CC7" w:rsidRDefault="00E240C9">
            <w:pPr>
              <w:widowControl w:val="0"/>
              <w:pBdr>
                <w:top w:val="nil"/>
                <w:left w:val="nil"/>
                <w:bottom w:val="nil"/>
                <w:right w:val="nil"/>
                <w:between w:val="nil"/>
              </w:pBdr>
              <w:ind w:right="360"/>
              <w:rPr>
                <w:rFonts w:ascii="Cambria" w:hAnsi="Cambria"/>
                <w:color w:val="000000"/>
                <w:sz w:val="22"/>
                <w:szCs w:val="22"/>
              </w:rPr>
            </w:pPr>
            <w:r w:rsidRPr="00A32CC7">
              <w:rPr>
                <w:rFonts w:ascii="Cambria" w:hAnsi="Cambria"/>
                <w:color w:val="000000"/>
                <w:sz w:val="22"/>
                <w:szCs w:val="22"/>
              </w:rPr>
              <w:t>Ekspositori, tanya jawab  mahasiswa dapat Memahami pengukuran, penilaian, dan evaluasi. Memahami kualitas instrument</w:t>
            </w:r>
          </w:p>
        </w:tc>
        <w:tc>
          <w:tcPr>
            <w:tcW w:w="2082" w:type="dxa"/>
          </w:tcPr>
          <w:p w14:paraId="7FDBB58B"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Memahami pengukuran, penilaian, dan evaluasi. Memahami kualitas instrument</w:t>
            </w:r>
          </w:p>
        </w:tc>
        <w:tc>
          <w:tcPr>
            <w:tcW w:w="1188" w:type="dxa"/>
          </w:tcPr>
          <w:p w14:paraId="2AD07F99"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Observasi Penugasan</w:t>
            </w:r>
          </w:p>
        </w:tc>
        <w:tc>
          <w:tcPr>
            <w:tcW w:w="830" w:type="dxa"/>
          </w:tcPr>
          <w:p w14:paraId="1BBBCBDA"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3%</w:t>
            </w:r>
          </w:p>
        </w:tc>
        <w:tc>
          <w:tcPr>
            <w:tcW w:w="923" w:type="dxa"/>
          </w:tcPr>
          <w:p w14:paraId="0E8837AD"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100‘</w:t>
            </w:r>
          </w:p>
        </w:tc>
        <w:tc>
          <w:tcPr>
            <w:tcW w:w="1325" w:type="dxa"/>
          </w:tcPr>
          <w:p w14:paraId="1ACC9448"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[1],[2]</w:t>
            </w:r>
          </w:p>
        </w:tc>
      </w:tr>
      <w:tr w:rsidR="00CE08F1" w:rsidRPr="00A32CC7" w14:paraId="4721CE2B" w14:textId="77777777">
        <w:trPr>
          <w:trHeight w:val="487"/>
        </w:trPr>
        <w:tc>
          <w:tcPr>
            <w:tcW w:w="1349" w:type="dxa"/>
          </w:tcPr>
          <w:p w14:paraId="7338E651"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2</w:t>
            </w:r>
          </w:p>
        </w:tc>
        <w:tc>
          <w:tcPr>
            <w:tcW w:w="1732" w:type="dxa"/>
          </w:tcPr>
          <w:p w14:paraId="68E8A929"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CPMK1</w:t>
            </w:r>
          </w:p>
          <w:p w14:paraId="40AE6DED"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CPMK2</w:t>
            </w:r>
          </w:p>
          <w:p w14:paraId="7EBBE360"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CPMK3</w:t>
            </w:r>
          </w:p>
          <w:p w14:paraId="090EE89E"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CPMK4</w:t>
            </w:r>
          </w:p>
          <w:p w14:paraId="1BFEA9ED" w14:textId="77777777" w:rsidR="00CE08F1" w:rsidRPr="00A32CC7" w:rsidRDefault="00CE08F1">
            <w:pPr>
              <w:rPr>
                <w:rFonts w:ascii="Cambria" w:hAnsi="Cambria"/>
                <w:sz w:val="22"/>
                <w:szCs w:val="22"/>
              </w:rPr>
            </w:pPr>
          </w:p>
          <w:p w14:paraId="13C9A93D" w14:textId="77777777" w:rsidR="00CE08F1" w:rsidRPr="00A32CC7" w:rsidRDefault="00E240C9">
            <w:pPr>
              <w:rPr>
                <w:rFonts w:ascii="Cambria" w:hAnsi="Cambria"/>
                <w:sz w:val="22"/>
                <w:szCs w:val="22"/>
              </w:rPr>
            </w:pPr>
            <w:r w:rsidRPr="00A32CC7">
              <w:rPr>
                <w:rFonts w:ascii="Cambria" w:hAnsi="Cambria"/>
                <w:sz w:val="22"/>
                <w:szCs w:val="22"/>
              </w:rPr>
              <w:t>Memahami asumsi model penghitungan koefisien reliabilitas</w:t>
            </w:r>
            <w:r w:rsidRPr="00A32CC7">
              <w:rPr>
                <w:rFonts w:ascii="Cambria" w:hAnsi="Cambria"/>
                <w:sz w:val="22"/>
                <w:szCs w:val="22"/>
              </w:rPr>
              <w:tab/>
              <w:t xml:space="preserve"> tes parallel dan Tau ekuivalen serta penggunaanya</w:t>
            </w:r>
          </w:p>
        </w:tc>
        <w:tc>
          <w:tcPr>
            <w:tcW w:w="1986" w:type="dxa"/>
          </w:tcPr>
          <w:p w14:paraId="3A6E4F38" w14:textId="77777777" w:rsidR="00CE08F1" w:rsidRPr="00A32CC7" w:rsidRDefault="00E240C9">
            <w:pPr>
              <w:widowControl w:val="0"/>
              <w:pBdr>
                <w:top w:val="nil"/>
                <w:left w:val="nil"/>
                <w:bottom w:val="nil"/>
                <w:right w:val="nil"/>
                <w:between w:val="nil"/>
              </w:pBdr>
              <w:ind w:left="108" w:right="507"/>
              <w:rPr>
                <w:rFonts w:ascii="Cambria" w:hAnsi="Cambria"/>
                <w:color w:val="000000"/>
                <w:sz w:val="22"/>
                <w:szCs w:val="22"/>
              </w:rPr>
            </w:pPr>
            <w:r w:rsidRPr="00A32CC7">
              <w:rPr>
                <w:rFonts w:ascii="Cambria" w:hAnsi="Cambria"/>
                <w:color w:val="000000"/>
                <w:sz w:val="22"/>
                <w:szCs w:val="22"/>
              </w:rPr>
              <w:t>Reliailitas : model pengukuran klasik, reliabilitas Spearman Brown, Flanagan, Rulon</w:t>
            </w:r>
          </w:p>
        </w:tc>
        <w:tc>
          <w:tcPr>
            <w:tcW w:w="1686" w:type="dxa"/>
          </w:tcPr>
          <w:p w14:paraId="34E1EAD1"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Kontekstual, Ekspositori, tanya jawab</w:t>
            </w:r>
          </w:p>
        </w:tc>
        <w:tc>
          <w:tcPr>
            <w:tcW w:w="2057" w:type="dxa"/>
          </w:tcPr>
          <w:p w14:paraId="59FA14BD" w14:textId="77777777" w:rsidR="00CE08F1" w:rsidRPr="00A32CC7" w:rsidRDefault="00E240C9">
            <w:pPr>
              <w:widowControl w:val="0"/>
              <w:pBdr>
                <w:top w:val="nil"/>
                <w:left w:val="nil"/>
                <w:bottom w:val="nil"/>
                <w:right w:val="nil"/>
                <w:between w:val="nil"/>
              </w:pBdr>
              <w:spacing w:line="264" w:lineRule="auto"/>
              <w:rPr>
                <w:rFonts w:ascii="Cambria" w:hAnsi="Cambria"/>
                <w:color w:val="000000"/>
                <w:sz w:val="22"/>
                <w:szCs w:val="22"/>
              </w:rPr>
            </w:pPr>
            <w:r w:rsidRPr="00A32CC7">
              <w:rPr>
                <w:rFonts w:ascii="Cambria" w:hAnsi="Cambria"/>
                <w:color w:val="000000"/>
                <w:sz w:val="22"/>
                <w:szCs w:val="22"/>
              </w:rPr>
              <w:t>Melalui Kontekstual</w:t>
            </w:r>
          </w:p>
          <w:p w14:paraId="69FA7511" w14:textId="77777777" w:rsidR="00CE08F1" w:rsidRPr="00A32CC7" w:rsidRDefault="00E240C9">
            <w:pPr>
              <w:widowControl w:val="0"/>
              <w:pBdr>
                <w:top w:val="nil"/>
                <w:left w:val="nil"/>
                <w:bottom w:val="nil"/>
                <w:right w:val="nil"/>
                <w:between w:val="nil"/>
              </w:pBdr>
              <w:ind w:right="722"/>
              <w:rPr>
                <w:rFonts w:ascii="Cambria" w:hAnsi="Cambria"/>
                <w:color w:val="000000"/>
                <w:sz w:val="22"/>
                <w:szCs w:val="22"/>
              </w:rPr>
            </w:pPr>
            <w:r w:rsidRPr="00A32CC7">
              <w:rPr>
                <w:rFonts w:ascii="Cambria" w:hAnsi="Cambria"/>
                <w:color w:val="000000"/>
                <w:sz w:val="22"/>
                <w:szCs w:val="22"/>
              </w:rPr>
              <w:t>Ekspositori, tanya jawab  mahasiswa dapat Memahami dan melakukan estimasi koefisien reliabilitas Spearman Brown, Flanagan, Rulon</w:t>
            </w:r>
          </w:p>
        </w:tc>
        <w:tc>
          <w:tcPr>
            <w:tcW w:w="2082" w:type="dxa"/>
          </w:tcPr>
          <w:p w14:paraId="486A0848" w14:textId="77777777" w:rsidR="00CE08F1" w:rsidRPr="00A32CC7" w:rsidRDefault="00E240C9">
            <w:pPr>
              <w:widowControl w:val="0"/>
              <w:pBdr>
                <w:top w:val="nil"/>
                <w:left w:val="nil"/>
                <w:bottom w:val="nil"/>
                <w:right w:val="nil"/>
                <w:between w:val="nil"/>
              </w:pBdr>
              <w:tabs>
                <w:tab w:val="left" w:pos="1103"/>
                <w:tab w:val="left" w:pos="1409"/>
              </w:tabs>
              <w:ind w:right="90"/>
              <w:rPr>
                <w:rFonts w:ascii="Cambria" w:hAnsi="Cambria"/>
                <w:color w:val="000000"/>
                <w:sz w:val="22"/>
                <w:szCs w:val="22"/>
              </w:rPr>
            </w:pPr>
            <w:r w:rsidRPr="00A32CC7">
              <w:rPr>
                <w:rFonts w:ascii="Cambria" w:hAnsi="Cambria"/>
                <w:color w:val="000000"/>
                <w:sz w:val="22"/>
                <w:szCs w:val="22"/>
              </w:rPr>
              <w:t>Memahami asumsi model penghitungan koefisien reliabilitas</w:t>
            </w:r>
            <w:r w:rsidRPr="00A32CC7">
              <w:rPr>
                <w:rFonts w:ascii="Cambria" w:hAnsi="Cambria"/>
                <w:color w:val="000000"/>
                <w:sz w:val="22"/>
                <w:szCs w:val="22"/>
              </w:rPr>
              <w:tab/>
              <w:t xml:space="preserve"> tes parallel dan Tau ekuivalen serta penggunaanya</w:t>
            </w:r>
          </w:p>
        </w:tc>
        <w:tc>
          <w:tcPr>
            <w:tcW w:w="1188" w:type="dxa"/>
          </w:tcPr>
          <w:p w14:paraId="26CC9CB5"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Observasi Penugasan</w:t>
            </w:r>
          </w:p>
        </w:tc>
        <w:tc>
          <w:tcPr>
            <w:tcW w:w="830" w:type="dxa"/>
          </w:tcPr>
          <w:p w14:paraId="12A48A79"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6%</w:t>
            </w:r>
          </w:p>
        </w:tc>
        <w:tc>
          <w:tcPr>
            <w:tcW w:w="923" w:type="dxa"/>
          </w:tcPr>
          <w:p w14:paraId="4D60F8B5"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100’</w:t>
            </w:r>
          </w:p>
        </w:tc>
        <w:tc>
          <w:tcPr>
            <w:tcW w:w="1325" w:type="dxa"/>
          </w:tcPr>
          <w:p w14:paraId="1C320CCD"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[1],[2],[3]</w:t>
            </w:r>
          </w:p>
        </w:tc>
      </w:tr>
      <w:tr w:rsidR="00CE08F1" w:rsidRPr="00A32CC7" w14:paraId="38F5F5A4" w14:textId="77777777">
        <w:trPr>
          <w:trHeight w:val="840"/>
        </w:trPr>
        <w:tc>
          <w:tcPr>
            <w:tcW w:w="1349" w:type="dxa"/>
          </w:tcPr>
          <w:p w14:paraId="76EF1C36"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3</w:t>
            </w:r>
          </w:p>
        </w:tc>
        <w:tc>
          <w:tcPr>
            <w:tcW w:w="1732" w:type="dxa"/>
          </w:tcPr>
          <w:p w14:paraId="4E1A4697"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CPMK1</w:t>
            </w:r>
          </w:p>
          <w:p w14:paraId="6112FC2D"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CPMK2</w:t>
            </w:r>
          </w:p>
          <w:p w14:paraId="306124B6"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CPMK3</w:t>
            </w:r>
          </w:p>
          <w:p w14:paraId="19CA3635"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CPMK4</w:t>
            </w:r>
          </w:p>
          <w:p w14:paraId="7D8E4BCB" w14:textId="77777777" w:rsidR="00CE08F1" w:rsidRPr="00A32CC7" w:rsidRDefault="00CE08F1">
            <w:pPr>
              <w:rPr>
                <w:rFonts w:ascii="Cambria" w:hAnsi="Cambria"/>
                <w:sz w:val="22"/>
                <w:szCs w:val="22"/>
              </w:rPr>
            </w:pPr>
          </w:p>
          <w:p w14:paraId="56FEA1F5" w14:textId="77777777" w:rsidR="00CE08F1" w:rsidRPr="00A32CC7" w:rsidRDefault="00E240C9">
            <w:pPr>
              <w:rPr>
                <w:rFonts w:ascii="Cambria" w:hAnsi="Cambria"/>
                <w:sz w:val="22"/>
                <w:szCs w:val="22"/>
              </w:rPr>
            </w:pPr>
            <w:r w:rsidRPr="00A32CC7">
              <w:rPr>
                <w:rFonts w:ascii="Cambria" w:hAnsi="Cambria"/>
                <w:sz w:val="22"/>
                <w:szCs w:val="22"/>
              </w:rPr>
              <w:t xml:space="preserve">Memahami asumsi model penghitungan koefisien </w:t>
            </w:r>
            <w:r w:rsidRPr="00A32CC7">
              <w:rPr>
                <w:rFonts w:ascii="Cambria" w:hAnsi="Cambria"/>
                <w:sz w:val="22"/>
                <w:szCs w:val="22"/>
              </w:rPr>
              <w:lastRenderedPageBreak/>
              <w:t>reliabilitas Conginerik dan penggunaanya</w:t>
            </w:r>
          </w:p>
        </w:tc>
        <w:tc>
          <w:tcPr>
            <w:tcW w:w="1986" w:type="dxa"/>
          </w:tcPr>
          <w:p w14:paraId="01980D8C" w14:textId="77777777" w:rsidR="00CE08F1" w:rsidRPr="00A32CC7" w:rsidRDefault="00E240C9">
            <w:pPr>
              <w:rPr>
                <w:rFonts w:ascii="Cambria" w:hAnsi="Cambria"/>
                <w:sz w:val="22"/>
                <w:szCs w:val="22"/>
              </w:rPr>
            </w:pPr>
            <w:r w:rsidRPr="00A32CC7">
              <w:rPr>
                <w:rFonts w:ascii="Cambria" w:hAnsi="Cambria"/>
                <w:sz w:val="22"/>
                <w:szCs w:val="22"/>
              </w:rPr>
              <w:lastRenderedPageBreak/>
              <w:t>Reliabilitas lanjutan : Guttman, Angoff dan Feld</w:t>
            </w:r>
          </w:p>
        </w:tc>
        <w:tc>
          <w:tcPr>
            <w:tcW w:w="1686" w:type="dxa"/>
          </w:tcPr>
          <w:p w14:paraId="414C69A8"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Kontekstual Ekspositori, tanya jawab</w:t>
            </w:r>
          </w:p>
        </w:tc>
        <w:tc>
          <w:tcPr>
            <w:tcW w:w="2057" w:type="dxa"/>
          </w:tcPr>
          <w:p w14:paraId="2B7E3BE8" w14:textId="77777777" w:rsidR="00CE08F1" w:rsidRPr="00A32CC7" w:rsidRDefault="00E240C9">
            <w:pPr>
              <w:widowControl w:val="0"/>
              <w:pBdr>
                <w:top w:val="nil"/>
                <w:left w:val="nil"/>
                <w:bottom w:val="nil"/>
                <w:right w:val="nil"/>
                <w:between w:val="nil"/>
              </w:pBdr>
              <w:spacing w:line="264" w:lineRule="auto"/>
              <w:rPr>
                <w:rFonts w:ascii="Cambria" w:hAnsi="Cambria"/>
                <w:color w:val="000000"/>
                <w:sz w:val="22"/>
                <w:szCs w:val="22"/>
              </w:rPr>
            </w:pPr>
            <w:r w:rsidRPr="00A32CC7">
              <w:rPr>
                <w:rFonts w:ascii="Cambria" w:hAnsi="Cambria"/>
                <w:color w:val="000000"/>
                <w:sz w:val="22"/>
                <w:szCs w:val="22"/>
              </w:rPr>
              <w:t>Melalui Kontekstual</w:t>
            </w:r>
          </w:p>
          <w:p w14:paraId="24CD0B79" w14:textId="77777777" w:rsidR="00CE08F1" w:rsidRPr="00A32CC7" w:rsidRDefault="00E240C9">
            <w:pPr>
              <w:widowControl w:val="0"/>
              <w:pBdr>
                <w:top w:val="nil"/>
                <w:left w:val="nil"/>
                <w:bottom w:val="nil"/>
                <w:right w:val="nil"/>
                <w:between w:val="nil"/>
              </w:pBdr>
              <w:tabs>
                <w:tab w:val="left" w:pos="1410"/>
              </w:tabs>
              <w:ind w:right="91"/>
              <w:rPr>
                <w:rFonts w:ascii="Cambria" w:hAnsi="Cambria"/>
                <w:color w:val="000000"/>
                <w:sz w:val="22"/>
                <w:szCs w:val="22"/>
              </w:rPr>
            </w:pPr>
            <w:r w:rsidRPr="00A32CC7">
              <w:rPr>
                <w:rFonts w:ascii="Cambria" w:hAnsi="Cambria"/>
                <w:color w:val="000000"/>
                <w:sz w:val="22"/>
                <w:szCs w:val="22"/>
              </w:rPr>
              <w:t>Ekspositori, tanya jawab  mahasiswa dapat Memahami dan melakukan estimasi</w:t>
            </w:r>
          </w:p>
          <w:p w14:paraId="693DF2C7"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koefisien reliabilitas Guttman, Angoff dan Feld</w:t>
            </w:r>
          </w:p>
        </w:tc>
        <w:tc>
          <w:tcPr>
            <w:tcW w:w="2082" w:type="dxa"/>
          </w:tcPr>
          <w:p w14:paraId="0897A39F" w14:textId="77777777" w:rsidR="00CE08F1" w:rsidRPr="00A32CC7" w:rsidRDefault="00E240C9">
            <w:pPr>
              <w:widowControl w:val="0"/>
              <w:pBdr>
                <w:top w:val="nil"/>
                <w:left w:val="nil"/>
                <w:bottom w:val="nil"/>
                <w:right w:val="nil"/>
                <w:between w:val="nil"/>
              </w:pBdr>
              <w:tabs>
                <w:tab w:val="left" w:pos="1103"/>
              </w:tabs>
              <w:ind w:right="90"/>
              <w:rPr>
                <w:rFonts w:ascii="Cambria" w:hAnsi="Cambria"/>
                <w:color w:val="000000"/>
                <w:sz w:val="22"/>
                <w:szCs w:val="22"/>
              </w:rPr>
            </w:pPr>
            <w:r w:rsidRPr="00A32CC7">
              <w:rPr>
                <w:rFonts w:ascii="Cambria" w:hAnsi="Cambria"/>
                <w:color w:val="000000"/>
                <w:sz w:val="22"/>
                <w:szCs w:val="22"/>
              </w:rPr>
              <w:t>Memahami asumsi model penghitungan koefisien reliabilitas Conginerik dan penggunaanya</w:t>
            </w:r>
          </w:p>
        </w:tc>
        <w:tc>
          <w:tcPr>
            <w:tcW w:w="1188" w:type="dxa"/>
          </w:tcPr>
          <w:p w14:paraId="3C6CD0BF"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Observasi Penugasan</w:t>
            </w:r>
          </w:p>
        </w:tc>
        <w:tc>
          <w:tcPr>
            <w:tcW w:w="830" w:type="dxa"/>
          </w:tcPr>
          <w:p w14:paraId="3590FBE4"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6%</w:t>
            </w:r>
          </w:p>
        </w:tc>
        <w:tc>
          <w:tcPr>
            <w:tcW w:w="923" w:type="dxa"/>
          </w:tcPr>
          <w:p w14:paraId="161C1EC4"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100’</w:t>
            </w:r>
          </w:p>
        </w:tc>
        <w:tc>
          <w:tcPr>
            <w:tcW w:w="1325" w:type="dxa"/>
          </w:tcPr>
          <w:p w14:paraId="4FD4FCE0"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[1],[2],[3]</w:t>
            </w:r>
          </w:p>
        </w:tc>
      </w:tr>
      <w:tr w:rsidR="00CE08F1" w:rsidRPr="00A32CC7" w14:paraId="19FE7695" w14:textId="77777777">
        <w:trPr>
          <w:trHeight w:val="1095"/>
        </w:trPr>
        <w:tc>
          <w:tcPr>
            <w:tcW w:w="1349" w:type="dxa"/>
          </w:tcPr>
          <w:p w14:paraId="4EDD6D5E"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4</w:t>
            </w:r>
          </w:p>
        </w:tc>
        <w:tc>
          <w:tcPr>
            <w:tcW w:w="1732" w:type="dxa"/>
          </w:tcPr>
          <w:p w14:paraId="1FB9925B"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CPMK1</w:t>
            </w:r>
          </w:p>
          <w:p w14:paraId="2D30736B"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CPMK2</w:t>
            </w:r>
          </w:p>
          <w:p w14:paraId="36C898DA"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CPMK3</w:t>
            </w:r>
          </w:p>
          <w:p w14:paraId="489CB9E3"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CPMK5</w:t>
            </w:r>
          </w:p>
          <w:p w14:paraId="3F941960" w14:textId="77777777" w:rsidR="00CE08F1" w:rsidRPr="00A32CC7" w:rsidRDefault="00CE08F1">
            <w:pPr>
              <w:rPr>
                <w:rFonts w:ascii="Cambria" w:hAnsi="Cambria"/>
                <w:sz w:val="22"/>
                <w:szCs w:val="22"/>
              </w:rPr>
            </w:pPr>
          </w:p>
          <w:p w14:paraId="2F9E3E89" w14:textId="77777777" w:rsidR="00CE08F1" w:rsidRPr="00A32CC7" w:rsidRDefault="00E240C9">
            <w:pPr>
              <w:rPr>
                <w:rFonts w:ascii="Cambria" w:hAnsi="Cambria"/>
                <w:sz w:val="22"/>
                <w:szCs w:val="22"/>
              </w:rPr>
            </w:pPr>
            <w:r w:rsidRPr="00A32CC7">
              <w:rPr>
                <w:rFonts w:ascii="Cambria" w:hAnsi="Cambria"/>
                <w:sz w:val="22"/>
                <w:szCs w:val="22"/>
              </w:rPr>
              <w:t>Menghitung koefisien reliabilitas pendekatan varians</w:t>
            </w:r>
          </w:p>
        </w:tc>
        <w:tc>
          <w:tcPr>
            <w:tcW w:w="1986" w:type="dxa"/>
          </w:tcPr>
          <w:p w14:paraId="64D1CC42" w14:textId="77777777" w:rsidR="00CE08F1" w:rsidRPr="00A32CC7" w:rsidRDefault="00E240C9">
            <w:pPr>
              <w:rPr>
                <w:rFonts w:ascii="Cambria" w:hAnsi="Cambria"/>
                <w:sz w:val="22"/>
                <w:szCs w:val="22"/>
              </w:rPr>
            </w:pPr>
            <w:r w:rsidRPr="00A32CC7">
              <w:rPr>
                <w:rFonts w:ascii="Cambria" w:hAnsi="Cambria"/>
                <w:sz w:val="22"/>
                <w:szCs w:val="22"/>
              </w:rPr>
              <w:t>Reliabilitas lanjutan : Kristoff, Hyot, Croncabh, antar penilaian</w:t>
            </w:r>
          </w:p>
        </w:tc>
        <w:tc>
          <w:tcPr>
            <w:tcW w:w="1686" w:type="dxa"/>
          </w:tcPr>
          <w:p w14:paraId="5F95EC8C"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Kontekstual Ekspositori, tanya jawab</w:t>
            </w:r>
          </w:p>
        </w:tc>
        <w:tc>
          <w:tcPr>
            <w:tcW w:w="2057" w:type="dxa"/>
          </w:tcPr>
          <w:p w14:paraId="15A09845" w14:textId="77777777" w:rsidR="00CE08F1" w:rsidRPr="00A32CC7" w:rsidRDefault="00E240C9">
            <w:pPr>
              <w:widowControl w:val="0"/>
              <w:pBdr>
                <w:top w:val="nil"/>
                <w:left w:val="nil"/>
                <w:bottom w:val="nil"/>
                <w:right w:val="nil"/>
                <w:between w:val="nil"/>
              </w:pBdr>
              <w:spacing w:line="264" w:lineRule="auto"/>
              <w:rPr>
                <w:rFonts w:ascii="Cambria" w:hAnsi="Cambria"/>
                <w:color w:val="000000"/>
                <w:sz w:val="22"/>
                <w:szCs w:val="22"/>
              </w:rPr>
            </w:pPr>
            <w:r w:rsidRPr="00A32CC7">
              <w:rPr>
                <w:rFonts w:ascii="Cambria" w:hAnsi="Cambria"/>
                <w:color w:val="000000"/>
                <w:sz w:val="22"/>
                <w:szCs w:val="22"/>
              </w:rPr>
              <w:t>Melalui Kontekstual</w:t>
            </w:r>
          </w:p>
          <w:p w14:paraId="4CFE47A3" w14:textId="77777777" w:rsidR="00CE08F1" w:rsidRPr="00A32CC7" w:rsidRDefault="00E240C9">
            <w:pPr>
              <w:widowControl w:val="0"/>
              <w:pBdr>
                <w:top w:val="nil"/>
                <w:left w:val="nil"/>
                <w:bottom w:val="nil"/>
                <w:right w:val="nil"/>
                <w:between w:val="nil"/>
              </w:pBdr>
              <w:ind w:right="177"/>
              <w:rPr>
                <w:rFonts w:ascii="Cambria" w:hAnsi="Cambria"/>
                <w:color w:val="000000"/>
                <w:sz w:val="22"/>
                <w:szCs w:val="22"/>
              </w:rPr>
            </w:pPr>
            <w:r w:rsidRPr="00A32CC7">
              <w:rPr>
                <w:rFonts w:ascii="Cambria" w:hAnsi="Cambria"/>
                <w:color w:val="000000"/>
                <w:sz w:val="22"/>
                <w:szCs w:val="22"/>
              </w:rPr>
              <w:t>Ekspositori, tanya jawab  mahasiswa dapat memahami dan melakukan estimasi koefisien Kristoff, Hyot, Croncabh, antar</w:t>
            </w:r>
          </w:p>
          <w:p w14:paraId="520F175F"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penilaian</w:t>
            </w:r>
          </w:p>
        </w:tc>
        <w:tc>
          <w:tcPr>
            <w:tcW w:w="2082" w:type="dxa"/>
          </w:tcPr>
          <w:p w14:paraId="28008B94"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Menghitung koefisien reliabilitas pendekatan varians</w:t>
            </w:r>
          </w:p>
        </w:tc>
        <w:tc>
          <w:tcPr>
            <w:tcW w:w="1188" w:type="dxa"/>
          </w:tcPr>
          <w:p w14:paraId="37F76E1B"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Observasi Penugasan</w:t>
            </w:r>
          </w:p>
        </w:tc>
        <w:tc>
          <w:tcPr>
            <w:tcW w:w="830" w:type="dxa"/>
          </w:tcPr>
          <w:p w14:paraId="2A47C446"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6%</w:t>
            </w:r>
          </w:p>
        </w:tc>
        <w:tc>
          <w:tcPr>
            <w:tcW w:w="923" w:type="dxa"/>
          </w:tcPr>
          <w:p w14:paraId="1E416954"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100’</w:t>
            </w:r>
          </w:p>
        </w:tc>
        <w:tc>
          <w:tcPr>
            <w:tcW w:w="1325" w:type="dxa"/>
          </w:tcPr>
          <w:p w14:paraId="4E728253"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[1],[2],[3], [7], [8], [9], [10], [11]</w:t>
            </w:r>
          </w:p>
        </w:tc>
      </w:tr>
      <w:tr w:rsidR="00CE08F1" w:rsidRPr="00A32CC7" w14:paraId="7C08A47E" w14:textId="77777777">
        <w:trPr>
          <w:trHeight w:val="1095"/>
        </w:trPr>
        <w:tc>
          <w:tcPr>
            <w:tcW w:w="1349" w:type="dxa"/>
          </w:tcPr>
          <w:p w14:paraId="5217F018"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5</w:t>
            </w:r>
          </w:p>
        </w:tc>
        <w:tc>
          <w:tcPr>
            <w:tcW w:w="1732" w:type="dxa"/>
          </w:tcPr>
          <w:p w14:paraId="7B62AADF"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CPMK1</w:t>
            </w:r>
          </w:p>
          <w:p w14:paraId="13422B45"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CPMK2</w:t>
            </w:r>
          </w:p>
          <w:p w14:paraId="6C82AC16"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CPMK3</w:t>
            </w:r>
          </w:p>
          <w:p w14:paraId="6C10C6C5"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CPMK5</w:t>
            </w:r>
          </w:p>
          <w:p w14:paraId="5AA65A4B" w14:textId="77777777" w:rsidR="00CE08F1" w:rsidRPr="00A32CC7" w:rsidRDefault="00CE08F1">
            <w:pPr>
              <w:widowControl w:val="0"/>
              <w:pBdr>
                <w:top w:val="nil"/>
                <w:left w:val="nil"/>
                <w:bottom w:val="nil"/>
                <w:right w:val="nil"/>
                <w:between w:val="nil"/>
              </w:pBdr>
              <w:ind w:right="214"/>
              <w:rPr>
                <w:rFonts w:ascii="Cambria" w:hAnsi="Cambria"/>
                <w:color w:val="000000"/>
                <w:sz w:val="22"/>
                <w:szCs w:val="22"/>
              </w:rPr>
            </w:pPr>
          </w:p>
          <w:p w14:paraId="3AE2CA49" w14:textId="77777777" w:rsidR="00CE08F1" w:rsidRPr="00A32CC7" w:rsidRDefault="00E240C9">
            <w:pPr>
              <w:widowControl w:val="0"/>
              <w:pBdr>
                <w:top w:val="nil"/>
                <w:left w:val="nil"/>
                <w:bottom w:val="nil"/>
                <w:right w:val="nil"/>
                <w:between w:val="nil"/>
              </w:pBdr>
              <w:ind w:right="214"/>
              <w:rPr>
                <w:rFonts w:ascii="Cambria" w:hAnsi="Cambria"/>
                <w:color w:val="000000"/>
                <w:sz w:val="22"/>
                <w:szCs w:val="22"/>
              </w:rPr>
            </w:pPr>
            <w:r w:rsidRPr="00A32CC7">
              <w:rPr>
                <w:rFonts w:ascii="Cambria" w:hAnsi="Cambria"/>
                <w:color w:val="000000"/>
                <w:sz w:val="22"/>
                <w:szCs w:val="22"/>
              </w:rPr>
              <w:t>Menghitung koefisien reliabilitas skor komposit</w:t>
            </w:r>
          </w:p>
        </w:tc>
        <w:tc>
          <w:tcPr>
            <w:tcW w:w="1986" w:type="dxa"/>
          </w:tcPr>
          <w:p w14:paraId="29772099" w14:textId="77777777" w:rsidR="00CE08F1" w:rsidRPr="00A32CC7" w:rsidRDefault="00E240C9">
            <w:pPr>
              <w:widowControl w:val="0"/>
              <w:pBdr>
                <w:top w:val="nil"/>
                <w:left w:val="nil"/>
                <w:bottom w:val="nil"/>
                <w:right w:val="nil"/>
                <w:between w:val="nil"/>
              </w:pBdr>
              <w:ind w:left="108" w:right="255"/>
              <w:rPr>
                <w:rFonts w:ascii="Cambria" w:hAnsi="Cambria"/>
                <w:color w:val="000000"/>
                <w:sz w:val="22"/>
                <w:szCs w:val="22"/>
              </w:rPr>
            </w:pPr>
            <w:r w:rsidRPr="00A32CC7">
              <w:rPr>
                <w:rFonts w:ascii="Cambria" w:hAnsi="Cambria"/>
                <w:color w:val="000000"/>
                <w:sz w:val="22"/>
                <w:szCs w:val="22"/>
              </w:rPr>
              <w:t>Reliabilitas lanjutan : skor komposit, KR-</w:t>
            </w:r>
          </w:p>
          <w:p w14:paraId="5A2A4B66" w14:textId="77777777" w:rsidR="00CE08F1" w:rsidRPr="00A32CC7" w:rsidRDefault="00E240C9">
            <w:pPr>
              <w:rPr>
                <w:rFonts w:ascii="Cambria" w:hAnsi="Cambria"/>
                <w:sz w:val="22"/>
                <w:szCs w:val="22"/>
              </w:rPr>
            </w:pPr>
            <w:r w:rsidRPr="00A32CC7">
              <w:rPr>
                <w:rFonts w:ascii="Cambria" w:hAnsi="Cambria"/>
                <w:sz w:val="22"/>
                <w:szCs w:val="22"/>
              </w:rPr>
              <w:t>21</w:t>
            </w:r>
          </w:p>
        </w:tc>
        <w:tc>
          <w:tcPr>
            <w:tcW w:w="1686" w:type="dxa"/>
          </w:tcPr>
          <w:p w14:paraId="239B5C47"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Kontekstual Ekspositori, tanya jawab</w:t>
            </w:r>
          </w:p>
        </w:tc>
        <w:tc>
          <w:tcPr>
            <w:tcW w:w="2057" w:type="dxa"/>
          </w:tcPr>
          <w:p w14:paraId="1A2FC991" w14:textId="77777777" w:rsidR="00CE08F1" w:rsidRPr="00A32CC7" w:rsidRDefault="00E240C9">
            <w:pPr>
              <w:widowControl w:val="0"/>
              <w:pBdr>
                <w:top w:val="nil"/>
                <w:left w:val="nil"/>
                <w:bottom w:val="nil"/>
                <w:right w:val="nil"/>
                <w:between w:val="nil"/>
              </w:pBdr>
              <w:spacing w:line="264" w:lineRule="auto"/>
              <w:rPr>
                <w:rFonts w:ascii="Cambria" w:hAnsi="Cambria"/>
                <w:color w:val="000000"/>
                <w:sz w:val="22"/>
                <w:szCs w:val="22"/>
              </w:rPr>
            </w:pPr>
            <w:r w:rsidRPr="00A32CC7">
              <w:rPr>
                <w:rFonts w:ascii="Cambria" w:hAnsi="Cambria"/>
                <w:color w:val="000000"/>
                <w:sz w:val="22"/>
                <w:szCs w:val="22"/>
              </w:rPr>
              <w:t>Melalui Kontekstual</w:t>
            </w:r>
          </w:p>
          <w:p w14:paraId="365474E0" w14:textId="77777777" w:rsidR="00CE08F1" w:rsidRPr="00A32CC7" w:rsidRDefault="00E240C9">
            <w:pPr>
              <w:widowControl w:val="0"/>
              <w:pBdr>
                <w:top w:val="nil"/>
                <w:left w:val="nil"/>
                <w:bottom w:val="nil"/>
                <w:right w:val="nil"/>
                <w:between w:val="nil"/>
              </w:pBdr>
              <w:ind w:right="177"/>
              <w:rPr>
                <w:rFonts w:ascii="Cambria" w:hAnsi="Cambria"/>
                <w:color w:val="000000"/>
                <w:sz w:val="22"/>
                <w:szCs w:val="22"/>
              </w:rPr>
            </w:pPr>
            <w:r w:rsidRPr="00A32CC7">
              <w:rPr>
                <w:rFonts w:ascii="Cambria" w:hAnsi="Cambria"/>
                <w:color w:val="000000"/>
                <w:sz w:val="22"/>
                <w:szCs w:val="22"/>
              </w:rPr>
              <w:t>Ekspositori, tanya jawab  mahasiswa dapat memahami dan melakukan estimasi skor komposit, KR-21</w:t>
            </w:r>
          </w:p>
        </w:tc>
        <w:tc>
          <w:tcPr>
            <w:tcW w:w="2082" w:type="dxa"/>
          </w:tcPr>
          <w:p w14:paraId="61148DDD" w14:textId="77777777" w:rsidR="00CE08F1" w:rsidRPr="00A32CC7" w:rsidRDefault="00E240C9">
            <w:pPr>
              <w:widowControl w:val="0"/>
              <w:pBdr>
                <w:top w:val="nil"/>
                <w:left w:val="nil"/>
                <w:bottom w:val="nil"/>
                <w:right w:val="nil"/>
                <w:between w:val="nil"/>
              </w:pBdr>
              <w:ind w:right="214"/>
              <w:rPr>
                <w:rFonts w:ascii="Cambria" w:hAnsi="Cambria"/>
                <w:color w:val="000000"/>
                <w:sz w:val="22"/>
                <w:szCs w:val="22"/>
              </w:rPr>
            </w:pPr>
            <w:r w:rsidRPr="00A32CC7">
              <w:rPr>
                <w:rFonts w:ascii="Cambria" w:hAnsi="Cambria"/>
                <w:color w:val="000000"/>
                <w:sz w:val="22"/>
                <w:szCs w:val="22"/>
              </w:rPr>
              <w:t>Menghitung koefisien reliabilitas skor komposit</w:t>
            </w:r>
          </w:p>
        </w:tc>
        <w:tc>
          <w:tcPr>
            <w:tcW w:w="1188" w:type="dxa"/>
          </w:tcPr>
          <w:p w14:paraId="6C9344FA"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Observasi Penugasan</w:t>
            </w:r>
          </w:p>
        </w:tc>
        <w:tc>
          <w:tcPr>
            <w:tcW w:w="830" w:type="dxa"/>
          </w:tcPr>
          <w:p w14:paraId="68CA2806"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6%</w:t>
            </w:r>
          </w:p>
        </w:tc>
        <w:tc>
          <w:tcPr>
            <w:tcW w:w="923" w:type="dxa"/>
          </w:tcPr>
          <w:p w14:paraId="2E6E5C1A"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100’</w:t>
            </w:r>
          </w:p>
        </w:tc>
        <w:tc>
          <w:tcPr>
            <w:tcW w:w="1325" w:type="dxa"/>
          </w:tcPr>
          <w:p w14:paraId="5AD016D4"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[1],[2],[3], [7], [8]</w:t>
            </w:r>
          </w:p>
        </w:tc>
      </w:tr>
      <w:tr w:rsidR="00CE08F1" w:rsidRPr="00A32CC7" w14:paraId="6D1318C6" w14:textId="77777777">
        <w:trPr>
          <w:trHeight w:val="1095"/>
        </w:trPr>
        <w:tc>
          <w:tcPr>
            <w:tcW w:w="1349" w:type="dxa"/>
          </w:tcPr>
          <w:p w14:paraId="729B8209"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6</w:t>
            </w:r>
          </w:p>
        </w:tc>
        <w:tc>
          <w:tcPr>
            <w:tcW w:w="1732" w:type="dxa"/>
          </w:tcPr>
          <w:p w14:paraId="52D894AB"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CPMK1</w:t>
            </w:r>
          </w:p>
          <w:p w14:paraId="59CC58A2"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CPMK2</w:t>
            </w:r>
          </w:p>
          <w:p w14:paraId="0F712A01"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CPMK3</w:t>
            </w:r>
          </w:p>
          <w:p w14:paraId="0365121A"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CPMK5</w:t>
            </w:r>
          </w:p>
          <w:p w14:paraId="57742997" w14:textId="77777777" w:rsidR="00CE08F1" w:rsidRPr="00A32CC7" w:rsidRDefault="00CE08F1">
            <w:pPr>
              <w:rPr>
                <w:rFonts w:ascii="Cambria" w:hAnsi="Cambria"/>
                <w:sz w:val="22"/>
                <w:szCs w:val="22"/>
              </w:rPr>
            </w:pPr>
          </w:p>
          <w:p w14:paraId="1E6C5DE6" w14:textId="77777777" w:rsidR="00CE08F1" w:rsidRPr="00A32CC7" w:rsidRDefault="00E240C9">
            <w:pPr>
              <w:rPr>
                <w:rFonts w:ascii="Cambria" w:hAnsi="Cambria"/>
                <w:sz w:val="22"/>
                <w:szCs w:val="22"/>
              </w:rPr>
            </w:pPr>
            <w:r w:rsidRPr="00A32CC7">
              <w:rPr>
                <w:rFonts w:ascii="Cambria" w:hAnsi="Cambria"/>
                <w:sz w:val="22"/>
                <w:szCs w:val="22"/>
              </w:rPr>
              <w:t xml:space="preserve">Menganalisi efek variabilitas terhadap </w:t>
            </w:r>
            <w:r w:rsidRPr="00A32CC7">
              <w:rPr>
                <w:rFonts w:ascii="Cambria" w:hAnsi="Cambria"/>
                <w:sz w:val="22"/>
                <w:szCs w:val="22"/>
              </w:rPr>
              <w:lastRenderedPageBreak/>
              <w:t>reliabilitas dan validitas</w:t>
            </w:r>
          </w:p>
        </w:tc>
        <w:tc>
          <w:tcPr>
            <w:tcW w:w="1986" w:type="dxa"/>
          </w:tcPr>
          <w:p w14:paraId="3E5B0471" w14:textId="77777777" w:rsidR="00CE08F1" w:rsidRPr="00A32CC7" w:rsidRDefault="00E240C9">
            <w:pPr>
              <w:widowControl w:val="0"/>
              <w:pBdr>
                <w:top w:val="nil"/>
                <w:left w:val="nil"/>
                <w:bottom w:val="nil"/>
                <w:right w:val="nil"/>
                <w:between w:val="nil"/>
              </w:pBdr>
              <w:ind w:left="108"/>
              <w:rPr>
                <w:rFonts w:ascii="Cambria" w:hAnsi="Cambria"/>
                <w:color w:val="000000"/>
                <w:sz w:val="22"/>
                <w:szCs w:val="22"/>
              </w:rPr>
            </w:pPr>
            <w:r w:rsidRPr="00A32CC7">
              <w:rPr>
                <w:rFonts w:ascii="Cambria" w:hAnsi="Cambria"/>
                <w:color w:val="000000"/>
                <w:sz w:val="22"/>
                <w:szCs w:val="22"/>
              </w:rPr>
              <w:lastRenderedPageBreak/>
              <w:t>Efek variabilitas terhadap</w:t>
            </w:r>
          </w:p>
          <w:p w14:paraId="44C62C41" w14:textId="77777777" w:rsidR="00CE08F1" w:rsidRPr="00A32CC7" w:rsidRDefault="00E240C9">
            <w:pPr>
              <w:widowControl w:val="0"/>
              <w:pBdr>
                <w:top w:val="nil"/>
                <w:left w:val="nil"/>
                <w:bottom w:val="nil"/>
                <w:right w:val="nil"/>
                <w:between w:val="nil"/>
              </w:pBdr>
              <w:spacing w:line="264" w:lineRule="auto"/>
              <w:ind w:left="108"/>
              <w:rPr>
                <w:rFonts w:ascii="Cambria" w:hAnsi="Cambria"/>
                <w:color w:val="000000"/>
                <w:sz w:val="22"/>
                <w:szCs w:val="22"/>
              </w:rPr>
            </w:pPr>
            <w:r w:rsidRPr="00A32CC7">
              <w:rPr>
                <w:rFonts w:ascii="Cambria" w:hAnsi="Cambria"/>
                <w:color w:val="000000"/>
                <w:sz w:val="22"/>
                <w:szCs w:val="22"/>
              </w:rPr>
              <w:t>reliabilitas, koreksi korelasi terhadap restriction range</w:t>
            </w:r>
          </w:p>
        </w:tc>
        <w:tc>
          <w:tcPr>
            <w:tcW w:w="1686" w:type="dxa"/>
          </w:tcPr>
          <w:p w14:paraId="019CA537"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PBL</w:t>
            </w:r>
          </w:p>
        </w:tc>
        <w:tc>
          <w:tcPr>
            <w:tcW w:w="2057" w:type="dxa"/>
          </w:tcPr>
          <w:p w14:paraId="717ADC29" w14:textId="77777777" w:rsidR="00CE08F1" w:rsidRPr="00A32CC7" w:rsidRDefault="00E240C9">
            <w:pPr>
              <w:widowControl w:val="0"/>
              <w:pBdr>
                <w:top w:val="nil"/>
                <w:left w:val="nil"/>
                <w:bottom w:val="nil"/>
                <w:right w:val="nil"/>
                <w:between w:val="nil"/>
              </w:pBdr>
              <w:ind w:right="91"/>
              <w:rPr>
                <w:rFonts w:ascii="Cambria" w:hAnsi="Cambria"/>
                <w:color w:val="000000"/>
                <w:sz w:val="22"/>
                <w:szCs w:val="22"/>
              </w:rPr>
            </w:pPr>
            <w:r w:rsidRPr="00A32CC7">
              <w:rPr>
                <w:rFonts w:ascii="Cambria" w:hAnsi="Cambria"/>
                <w:color w:val="000000"/>
                <w:sz w:val="22"/>
                <w:szCs w:val="22"/>
              </w:rPr>
              <w:t>Melaui PBL mahasiswa dapat memahami efek variabilitas</w:t>
            </w:r>
          </w:p>
          <w:p w14:paraId="115CFF0B" w14:textId="77777777" w:rsidR="00CE08F1" w:rsidRPr="00A32CC7" w:rsidRDefault="00E240C9">
            <w:pPr>
              <w:widowControl w:val="0"/>
              <w:pBdr>
                <w:top w:val="nil"/>
                <w:left w:val="nil"/>
                <w:bottom w:val="nil"/>
                <w:right w:val="nil"/>
                <w:between w:val="nil"/>
              </w:pBdr>
              <w:tabs>
                <w:tab w:val="left" w:pos="1017"/>
              </w:tabs>
              <w:spacing w:line="264" w:lineRule="auto"/>
              <w:rPr>
                <w:rFonts w:ascii="Cambria" w:hAnsi="Cambria"/>
                <w:color w:val="000000"/>
                <w:sz w:val="22"/>
                <w:szCs w:val="22"/>
              </w:rPr>
            </w:pPr>
            <w:r w:rsidRPr="00A32CC7">
              <w:rPr>
                <w:rFonts w:ascii="Cambria" w:hAnsi="Cambria"/>
                <w:color w:val="000000"/>
                <w:sz w:val="22"/>
                <w:szCs w:val="22"/>
              </w:rPr>
              <w:t>terhadap reliabilitas, koreksikorelasi</w:t>
            </w:r>
          </w:p>
          <w:p w14:paraId="37B10876" w14:textId="77777777" w:rsidR="00CE08F1" w:rsidRPr="00A32CC7" w:rsidRDefault="00E240C9">
            <w:pPr>
              <w:widowControl w:val="0"/>
              <w:pBdr>
                <w:top w:val="nil"/>
                <w:left w:val="nil"/>
                <w:bottom w:val="nil"/>
                <w:right w:val="nil"/>
                <w:between w:val="nil"/>
              </w:pBdr>
              <w:ind w:right="177"/>
              <w:rPr>
                <w:rFonts w:ascii="Cambria" w:hAnsi="Cambria"/>
                <w:color w:val="000000"/>
                <w:sz w:val="22"/>
                <w:szCs w:val="22"/>
              </w:rPr>
            </w:pPr>
            <w:r w:rsidRPr="00A32CC7">
              <w:rPr>
                <w:rFonts w:ascii="Cambria" w:hAnsi="Cambria"/>
                <w:color w:val="000000"/>
                <w:sz w:val="22"/>
                <w:szCs w:val="22"/>
              </w:rPr>
              <w:t>terhadap restriction range</w:t>
            </w:r>
          </w:p>
        </w:tc>
        <w:tc>
          <w:tcPr>
            <w:tcW w:w="2082" w:type="dxa"/>
          </w:tcPr>
          <w:p w14:paraId="1D9E6AF0" w14:textId="77777777" w:rsidR="00CE08F1" w:rsidRPr="00A32CC7" w:rsidRDefault="00E240C9">
            <w:pPr>
              <w:widowControl w:val="0"/>
              <w:pBdr>
                <w:top w:val="nil"/>
                <w:left w:val="nil"/>
                <w:bottom w:val="nil"/>
                <w:right w:val="nil"/>
                <w:between w:val="nil"/>
              </w:pBdr>
              <w:ind w:right="150"/>
              <w:rPr>
                <w:rFonts w:ascii="Cambria" w:hAnsi="Cambria"/>
                <w:color w:val="000000"/>
                <w:sz w:val="22"/>
                <w:szCs w:val="22"/>
              </w:rPr>
            </w:pPr>
            <w:r w:rsidRPr="00A32CC7">
              <w:rPr>
                <w:rFonts w:ascii="Cambria" w:hAnsi="Cambria"/>
                <w:color w:val="000000"/>
                <w:sz w:val="22"/>
                <w:szCs w:val="22"/>
              </w:rPr>
              <w:t>Menganalisi efek variabilitas terhadap reliabilitas dan validitas</w:t>
            </w:r>
          </w:p>
        </w:tc>
        <w:tc>
          <w:tcPr>
            <w:tcW w:w="1188" w:type="dxa"/>
          </w:tcPr>
          <w:p w14:paraId="61794B62"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Observasi Penugasan</w:t>
            </w:r>
          </w:p>
        </w:tc>
        <w:tc>
          <w:tcPr>
            <w:tcW w:w="830" w:type="dxa"/>
          </w:tcPr>
          <w:p w14:paraId="054DD269"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6%</w:t>
            </w:r>
          </w:p>
        </w:tc>
        <w:tc>
          <w:tcPr>
            <w:tcW w:w="923" w:type="dxa"/>
          </w:tcPr>
          <w:p w14:paraId="158DB786"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100’</w:t>
            </w:r>
          </w:p>
        </w:tc>
        <w:tc>
          <w:tcPr>
            <w:tcW w:w="1325" w:type="dxa"/>
          </w:tcPr>
          <w:p w14:paraId="78C65E0D"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[1],[2],[3]</w:t>
            </w:r>
          </w:p>
        </w:tc>
      </w:tr>
      <w:tr w:rsidR="00CE08F1" w:rsidRPr="00A32CC7" w14:paraId="34F7A19E" w14:textId="77777777">
        <w:trPr>
          <w:trHeight w:val="1095"/>
        </w:trPr>
        <w:tc>
          <w:tcPr>
            <w:tcW w:w="1349" w:type="dxa"/>
          </w:tcPr>
          <w:p w14:paraId="10AA4E1B"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7</w:t>
            </w:r>
          </w:p>
        </w:tc>
        <w:tc>
          <w:tcPr>
            <w:tcW w:w="1732" w:type="dxa"/>
          </w:tcPr>
          <w:p w14:paraId="7083241E"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CPMK1</w:t>
            </w:r>
          </w:p>
          <w:p w14:paraId="720D8995"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CPMK2</w:t>
            </w:r>
          </w:p>
          <w:p w14:paraId="0C640E8C"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CPMK3</w:t>
            </w:r>
          </w:p>
          <w:p w14:paraId="758EB63F"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CPMK4</w:t>
            </w:r>
          </w:p>
          <w:p w14:paraId="7EF28139" w14:textId="77777777" w:rsidR="00CE08F1" w:rsidRPr="00A32CC7" w:rsidRDefault="00CE08F1">
            <w:pPr>
              <w:rPr>
                <w:rFonts w:ascii="Cambria" w:hAnsi="Cambria"/>
                <w:sz w:val="22"/>
                <w:szCs w:val="22"/>
              </w:rPr>
            </w:pPr>
          </w:p>
          <w:p w14:paraId="38546F1A" w14:textId="77777777" w:rsidR="00CE08F1" w:rsidRPr="00A32CC7" w:rsidRDefault="00E240C9">
            <w:pPr>
              <w:rPr>
                <w:rFonts w:ascii="Cambria" w:hAnsi="Cambria"/>
                <w:sz w:val="22"/>
                <w:szCs w:val="22"/>
              </w:rPr>
            </w:pPr>
            <w:r w:rsidRPr="00A32CC7">
              <w:rPr>
                <w:rFonts w:ascii="Cambria" w:hAnsi="Cambria"/>
                <w:sz w:val="22"/>
                <w:szCs w:val="22"/>
              </w:rPr>
              <w:t>Mendeskripsika n model kesalahan pengukuran binomial dan aplikasinya</w:t>
            </w:r>
          </w:p>
        </w:tc>
        <w:tc>
          <w:tcPr>
            <w:tcW w:w="1986" w:type="dxa"/>
          </w:tcPr>
          <w:p w14:paraId="1A371AFB" w14:textId="77777777" w:rsidR="00CE08F1" w:rsidRPr="00A32CC7" w:rsidRDefault="00E240C9">
            <w:pPr>
              <w:rPr>
                <w:rFonts w:ascii="Cambria" w:hAnsi="Cambria"/>
                <w:sz w:val="22"/>
                <w:szCs w:val="22"/>
              </w:rPr>
            </w:pPr>
            <w:r w:rsidRPr="00A32CC7">
              <w:rPr>
                <w:rFonts w:ascii="Cambria" w:hAnsi="Cambria"/>
                <w:sz w:val="22"/>
                <w:szCs w:val="22"/>
              </w:rPr>
              <w:t>Model</w:t>
            </w:r>
            <w:r w:rsidRPr="00A32CC7">
              <w:rPr>
                <w:rFonts w:ascii="Cambria" w:hAnsi="Cambria"/>
                <w:sz w:val="22"/>
                <w:szCs w:val="22"/>
              </w:rPr>
              <w:tab/>
              <w:t>Estimasi kesalahan pengukuran: model binomial,</w:t>
            </w:r>
          </w:p>
        </w:tc>
        <w:tc>
          <w:tcPr>
            <w:tcW w:w="1686" w:type="dxa"/>
          </w:tcPr>
          <w:p w14:paraId="4F12BD30"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Kontekstual Ekspositori, tanya jawab</w:t>
            </w:r>
          </w:p>
        </w:tc>
        <w:tc>
          <w:tcPr>
            <w:tcW w:w="2057" w:type="dxa"/>
          </w:tcPr>
          <w:p w14:paraId="1CF0C882" w14:textId="77777777" w:rsidR="00CE08F1" w:rsidRPr="00A32CC7" w:rsidRDefault="00E240C9">
            <w:pPr>
              <w:widowControl w:val="0"/>
              <w:pBdr>
                <w:top w:val="nil"/>
                <w:left w:val="nil"/>
                <w:bottom w:val="nil"/>
                <w:right w:val="nil"/>
                <w:between w:val="nil"/>
              </w:pBdr>
              <w:spacing w:line="264" w:lineRule="auto"/>
              <w:rPr>
                <w:rFonts w:ascii="Cambria" w:hAnsi="Cambria"/>
                <w:color w:val="000000"/>
                <w:sz w:val="22"/>
                <w:szCs w:val="22"/>
              </w:rPr>
            </w:pPr>
            <w:r w:rsidRPr="00A32CC7">
              <w:rPr>
                <w:rFonts w:ascii="Cambria" w:hAnsi="Cambria"/>
                <w:color w:val="000000"/>
                <w:sz w:val="22"/>
                <w:szCs w:val="22"/>
              </w:rPr>
              <w:t>Melalui Kontekstual</w:t>
            </w:r>
          </w:p>
          <w:p w14:paraId="5C48F68C" w14:textId="77777777" w:rsidR="00CE08F1" w:rsidRPr="00A32CC7" w:rsidRDefault="00E240C9">
            <w:pPr>
              <w:widowControl w:val="0"/>
              <w:pBdr>
                <w:top w:val="nil"/>
                <w:left w:val="nil"/>
                <w:bottom w:val="nil"/>
                <w:right w:val="nil"/>
                <w:between w:val="nil"/>
              </w:pBdr>
              <w:ind w:right="177"/>
              <w:rPr>
                <w:rFonts w:ascii="Cambria" w:hAnsi="Cambria"/>
                <w:color w:val="000000"/>
                <w:sz w:val="22"/>
                <w:szCs w:val="22"/>
              </w:rPr>
            </w:pPr>
            <w:r w:rsidRPr="00A32CC7">
              <w:rPr>
                <w:rFonts w:ascii="Cambria" w:hAnsi="Cambria"/>
                <w:color w:val="000000"/>
                <w:sz w:val="22"/>
                <w:szCs w:val="22"/>
              </w:rPr>
              <w:t>Ekspositori, tanya jawab  mahasiswa dapat memahami model</w:t>
            </w:r>
            <w:r w:rsidRPr="00A32CC7">
              <w:rPr>
                <w:rFonts w:ascii="Cambria" w:hAnsi="Cambria"/>
                <w:color w:val="000000"/>
                <w:sz w:val="22"/>
                <w:szCs w:val="22"/>
              </w:rPr>
              <w:tab/>
              <w:t>estimasi kesalahan pengukuran: model binomial,</w:t>
            </w:r>
          </w:p>
        </w:tc>
        <w:tc>
          <w:tcPr>
            <w:tcW w:w="2082" w:type="dxa"/>
          </w:tcPr>
          <w:p w14:paraId="76273219" w14:textId="77777777" w:rsidR="00CE08F1" w:rsidRPr="00A32CC7" w:rsidRDefault="00E240C9">
            <w:pPr>
              <w:widowControl w:val="0"/>
              <w:pBdr>
                <w:top w:val="nil"/>
                <w:left w:val="nil"/>
                <w:bottom w:val="nil"/>
                <w:right w:val="nil"/>
                <w:between w:val="nil"/>
              </w:pBdr>
              <w:ind w:right="182"/>
              <w:rPr>
                <w:rFonts w:ascii="Cambria" w:hAnsi="Cambria"/>
                <w:color w:val="000000"/>
                <w:sz w:val="22"/>
                <w:szCs w:val="22"/>
              </w:rPr>
            </w:pPr>
            <w:r w:rsidRPr="00A32CC7">
              <w:rPr>
                <w:rFonts w:ascii="Cambria" w:hAnsi="Cambria"/>
                <w:color w:val="000000"/>
                <w:sz w:val="22"/>
                <w:szCs w:val="22"/>
              </w:rPr>
              <w:t>Mendeskripsikan model kesalahan pengukuran binomial dan aplikasinya</w:t>
            </w:r>
          </w:p>
        </w:tc>
        <w:tc>
          <w:tcPr>
            <w:tcW w:w="1188" w:type="dxa"/>
          </w:tcPr>
          <w:p w14:paraId="58B9CFBC"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Observasi Penugasan</w:t>
            </w:r>
          </w:p>
        </w:tc>
        <w:tc>
          <w:tcPr>
            <w:tcW w:w="830" w:type="dxa"/>
          </w:tcPr>
          <w:p w14:paraId="6B633370"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6%</w:t>
            </w:r>
          </w:p>
        </w:tc>
        <w:tc>
          <w:tcPr>
            <w:tcW w:w="923" w:type="dxa"/>
          </w:tcPr>
          <w:p w14:paraId="57B94F37"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100’</w:t>
            </w:r>
          </w:p>
        </w:tc>
        <w:tc>
          <w:tcPr>
            <w:tcW w:w="1325" w:type="dxa"/>
          </w:tcPr>
          <w:p w14:paraId="7B20D0CF"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[1],[2],[3]</w:t>
            </w:r>
          </w:p>
        </w:tc>
      </w:tr>
      <w:tr w:rsidR="00CE08F1" w:rsidRPr="00A32CC7" w14:paraId="49753FB7" w14:textId="77777777">
        <w:trPr>
          <w:trHeight w:val="1095"/>
        </w:trPr>
        <w:tc>
          <w:tcPr>
            <w:tcW w:w="1349" w:type="dxa"/>
          </w:tcPr>
          <w:p w14:paraId="1AFFED2A"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8</w:t>
            </w:r>
          </w:p>
        </w:tc>
        <w:tc>
          <w:tcPr>
            <w:tcW w:w="1732" w:type="dxa"/>
          </w:tcPr>
          <w:p w14:paraId="673A11AA"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CPMK1</w:t>
            </w:r>
          </w:p>
          <w:p w14:paraId="39C48372"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CPMK2</w:t>
            </w:r>
          </w:p>
          <w:p w14:paraId="42F37A57"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CPMK3</w:t>
            </w:r>
          </w:p>
          <w:p w14:paraId="11A931DA"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CPMK4</w:t>
            </w:r>
          </w:p>
          <w:p w14:paraId="22EA2E4C" w14:textId="77777777" w:rsidR="00CE08F1" w:rsidRPr="00A32CC7" w:rsidRDefault="00CE08F1">
            <w:pPr>
              <w:rPr>
                <w:rFonts w:ascii="Cambria" w:hAnsi="Cambria"/>
                <w:sz w:val="22"/>
                <w:szCs w:val="22"/>
              </w:rPr>
            </w:pPr>
          </w:p>
          <w:p w14:paraId="0CFED2A2" w14:textId="77777777" w:rsidR="00CE08F1" w:rsidRPr="00A32CC7" w:rsidRDefault="00E240C9">
            <w:pPr>
              <w:rPr>
                <w:rFonts w:ascii="Cambria" w:hAnsi="Cambria"/>
                <w:sz w:val="22"/>
                <w:szCs w:val="22"/>
              </w:rPr>
            </w:pPr>
            <w:r w:rsidRPr="00A32CC7">
              <w:rPr>
                <w:rFonts w:ascii="Cambria" w:hAnsi="Cambria"/>
                <w:sz w:val="22"/>
                <w:szCs w:val="22"/>
              </w:rPr>
              <w:t>Mendeskripsikan model kesalahan pengukuran Fedt dan Thorndike</w:t>
            </w:r>
          </w:p>
        </w:tc>
        <w:tc>
          <w:tcPr>
            <w:tcW w:w="1986" w:type="dxa"/>
          </w:tcPr>
          <w:p w14:paraId="26E34D19" w14:textId="77777777" w:rsidR="00CE08F1" w:rsidRPr="00A32CC7" w:rsidRDefault="00E240C9">
            <w:pPr>
              <w:rPr>
                <w:rFonts w:ascii="Cambria" w:hAnsi="Cambria"/>
                <w:sz w:val="22"/>
                <w:szCs w:val="22"/>
              </w:rPr>
            </w:pPr>
            <w:r w:rsidRPr="00A32CC7">
              <w:rPr>
                <w:rFonts w:ascii="Cambria" w:hAnsi="Cambria"/>
                <w:sz w:val="22"/>
                <w:szCs w:val="22"/>
              </w:rPr>
              <w:t>Model Estimasi kesalahan pengukuran : Feld dan Thorendike</w:t>
            </w:r>
          </w:p>
        </w:tc>
        <w:tc>
          <w:tcPr>
            <w:tcW w:w="1686" w:type="dxa"/>
          </w:tcPr>
          <w:p w14:paraId="79116D0E"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Kontekstual Ekspositori, tanya jawab</w:t>
            </w:r>
          </w:p>
        </w:tc>
        <w:tc>
          <w:tcPr>
            <w:tcW w:w="2057" w:type="dxa"/>
          </w:tcPr>
          <w:p w14:paraId="2C919C09" w14:textId="77777777" w:rsidR="00CE08F1" w:rsidRPr="00A32CC7" w:rsidRDefault="00E240C9">
            <w:pPr>
              <w:widowControl w:val="0"/>
              <w:pBdr>
                <w:top w:val="nil"/>
                <w:left w:val="nil"/>
                <w:bottom w:val="nil"/>
                <w:right w:val="nil"/>
                <w:between w:val="nil"/>
              </w:pBdr>
              <w:spacing w:line="264" w:lineRule="auto"/>
              <w:rPr>
                <w:rFonts w:ascii="Cambria" w:hAnsi="Cambria"/>
                <w:color w:val="000000"/>
                <w:sz w:val="22"/>
                <w:szCs w:val="22"/>
              </w:rPr>
            </w:pPr>
            <w:r w:rsidRPr="00A32CC7">
              <w:rPr>
                <w:rFonts w:ascii="Cambria" w:hAnsi="Cambria"/>
                <w:color w:val="000000"/>
                <w:sz w:val="22"/>
                <w:szCs w:val="22"/>
              </w:rPr>
              <w:t>Melalui Kontekstual</w:t>
            </w:r>
          </w:p>
          <w:p w14:paraId="691BD91D" w14:textId="77777777" w:rsidR="00CE08F1" w:rsidRPr="00A32CC7" w:rsidRDefault="00E240C9">
            <w:pPr>
              <w:widowControl w:val="0"/>
              <w:pBdr>
                <w:top w:val="nil"/>
                <w:left w:val="nil"/>
                <w:bottom w:val="nil"/>
                <w:right w:val="nil"/>
                <w:between w:val="nil"/>
              </w:pBdr>
              <w:ind w:right="177"/>
              <w:rPr>
                <w:rFonts w:ascii="Cambria" w:hAnsi="Cambria"/>
                <w:color w:val="000000"/>
                <w:sz w:val="22"/>
                <w:szCs w:val="22"/>
              </w:rPr>
            </w:pPr>
            <w:r w:rsidRPr="00A32CC7">
              <w:rPr>
                <w:rFonts w:ascii="Cambria" w:hAnsi="Cambria"/>
                <w:color w:val="000000"/>
                <w:sz w:val="22"/>
                <w:szCs w:val="22"/>
              </w:rPr>
              <w:t>Ekspositori, tanya jawab  mahasiswa dapat memahami model</w:t>
            </w:r>
            <w:r w:rsidRPr="00A32CC7">
              <w:rPr>
                <w:rFonts w:ascii="Cambria" w:hAnsi="Cambria"/>
                <w:color w:val="000000"/>
                <w:sz w:val="22"/>
                <w:szCs w:val="22"/>
              </w:rPr>
              <w:tab/>
              <w:t>Estimasi kesalahan pengukuran: model binomial,</w:t>
            </w:r>
          </w:p>
        </w:tc>
        <w:tc>
          <w:tcPr>
            <w:tcW w:w="2082" w:type="dxa"/>
          </w:tcPr>
          <w:p w14:paraId="6C651130" w14:textId="77777777" w:rsidR="00CE08F1" w:rsidRPr="00A32CC7" w:rsidRDefault="00E240C9">
            <w:pPr>
              <w:widowControl w:val="0"/>
              <w:pBdr>
                <w:top w:val="nil"/>
                <w:left w:val="nil"/>
                <w:bottom w:val="nil"/>
                <w:right w:val="nil"/>
                <w:between w:val="nil"/>
              </w:pBdr>
              <w:tabs>
                <w:tab w:val="left" w:pos="1103"/>
              </w:tabs>
              <w:ind w:right="90"/>
              <w:rPr>
                <w:rFonts w:ascii="Cambria" w:hAnsi="Cambria"/>
                <w:color w:val="000000"/>
                <w:sz w:val="22"/>
                <w:szCs w:val="22"/>
              </w:rPr>
            </w:pPr>
            <w:r w:rsidRPr="00A32CC7">
              <w:rPr>
                <w:rFonts w:ascii="Cambria" w:hAnsi="Cambria"/>
                <w:color w:val="000000"/>
                <w:sz w:val="22"/>
                <w:szCs w:val="22"/>
              </w:rPr>
              <w:t>Mendeskripsikan model kesalahan pengukuran Fedt dan Thorndike</w:t>
            </w:r>
          </w:p>
        </w:tc>
        <w:tc>
          <w:tcPr>
            <w:tcW w:w="1188" w:type="dxa"/>
          </w:tcPr>
          <w:p w14:paraId="7C514E9A"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Observasi Penugasan</w:t>
            </w:r>
          </w:p>
        </w:tc>
        <w:tc>
          <w:tcPr>
            <w:tcW w:w="830" w:type="dxa"/>
          </w:tcPr>
          <w:p w14:paraId="56416700"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6%</w:t>
            </w:r>
          </w:p>
        </w:tc>
        <w:tc>
          <w:tcPr>
            <w:tcW w:w="923" w:type="dxa"/>
          </w:tcPr>
          <w:p w14:paraId="26194AFC"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100’</w:t>
            </w:r>
          </w:p>
        </w:tc>
        <w:tc>
          <w:tcPr>
            <w:tcW w:w="1325" w:type="dxa"/>
          </w:tcPr>
          <w:p w14:paraId="335E732C"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[1],[2],[3]</w:t>
            </w:r>
          </w:p>
        </w:tc>
      </w:tr>
      <w:tr w:rsidR="00CE08F1" w:rsidRPr="00A32CC7" w14:paraId="43320260" w14:textId="77777777">
        <w:trPr>
          <w:trHeight w:val="270"/>
        </w:trPr>
        <w:tc>
          <w:tcPr>
            <w:tcW w:w="1349" w:type="dxa"/>
          </w:tcPr>
          <w:p w14:paraId="321A3C6D"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9</w:t>
            </w:r>
          </w:p>
        </w:tc>
        <w:tc>
          <w:tcPr>
            <w:tcW w:w="13809" w:type="dxa"/>
            <w:gridSpan w:val="9"/>
          </w:tcPr>
          <w:p w14:paraId="338CFF7C" w14:textId="77777777" w:rsidR="00CE08F1" w:rsidRPr="00A32CC7" w:rsidRDefault="00E240C9">
            <w:pPr>
              <w:tabs>
                <w:tab w:val="left" w:pos="360"/>
                <w:tab w:val="left" w:pos="720"/>
                <w:tab w:val="left" w:pos="3240"/>
                <w:tab w:val="left" w:pos="3600"/>
              </w:tabs>
              <w:jc w:val="center"/>
              <w:rPr>
                <w:rFonts w:ascii="Cambria" w:hAnsi="Cambria"/>
                <w:sz w:val="22"/>
                <w:szCs w:val="22"/>
              </w:rPr>
            </w:pPr>
            <w:r w:rsidRPr="00A32CC7">
              <w:rPr>
                <w:rFonts w:ascii="Cambria" w:hAnsi="Cambria"/>
                <w:sz w:val="22"/>
                <w:szCs w:val="22"/>
              </w:rPr>
              <w:t>UTS</w:t>
            </w:r>
          </w:p>
        </w:tc>
      </w:tr>
      <w:tr w:rsidR="00CE08F1" w:rsidRPr="00A32CC7" w14:paraId="46D87D2D" w14:textId="77777777">
        <w:trPr>
          <w:trHeight w:val="283"/>
        </w:trPr>
        <w:tc>
          <w:tcPr>
            <w:tcW w:w="1349" w:type="dxa"/>
          </w:tcPr>
          <w:p w14:paraId="7091FDE8"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10</w:t>
            </w:r>
          </w:p>
          <w:p w14:paraId="2BC68FBD" w14:textId="77777777" w:rsidR="00CE08F1" w:rsidRPr="00A32CC7" w:rsidRDefault="00CE08F1">
            <w:pPr>
              <w:rPr>
                <w:rFonts w:ascii="Cambria" w:hAnsi="Cambria"/>
                <w:sz w:val="22"/>
                <w:szCs w:val="22"/>
              </w:rPr>
            </w:pPr>
          </w:p>
        </w:tc>
        <w:tc>
          <w:tcPr>
            <w:tcW w:w="1732" w:type="dxa"/>
          </w:tcPr>
          <w:p w14:paraId="7B851335"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CPMK1</w:t>
            </w:r>
          </w:p>
          <w:p w14:paraId="3B3ED862"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CPMK2</w:t>
            </w:r>
          </w:p>
          <w:p w14:paraId="74FFF274"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CPMK3</w:t>
            </w:r>
          </w:p>
          <w:p w14:paraId="1A053797"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CPMK5</w:t>
            </w:r>
          </w:p>
          <w:p w14:paraId="5532619D" w14:textId="77777777" w:rsidR="00CE08F1" w:rsidRPr="00A32CC7" w:rsidRDefault="00CE08F1">
            <w:pPr>
              <w:rPr>
                <w:rFonts w:ascii="Cambria" w:hAnsi="Cambria"/>
                <w:sz w:val="22"/>
                <w:szCs w:val="22"/>
              </w:rPr>
            </w:pPr>
          </w:p>
          <w:p w14:paraId="08D7A200" w14:textId="77777777" w:rsidR="00CE08F1" w:rsidRPr="00A32CC7" w:rsidRDefault="00E240C9">
            <w:pPr>
              <w:rPr>
                <w:rFonts w:ascii="Cambria" w:hAnsi="Cambria"/>
                <w:sz w:val="22"/>
                <w:szCs w:val="22"/>
              </w:rPr>
            </w:pPr>
            <w:r w:rsidRPr="00A32CC7">
              <w:rPr>
                <w:rFonts w:ascii="Cambria" w:hAnsi="Cambria"/>
                <w:sz w:val="22"/>
                <w:szCs w:val="22"/>
              </w:rPr>
              <w:lastRenderedPageBreak/>
              <w:t>Menganalisi artikel penilaian dan pengukuran</w:t>
            </w:r>
          </w:p>
        </w:tc>
        <w:tc>
          <w:tcPr>
            <w:tcW w:w="1986" w:type="dxa"/>
          </w:tcPr>
          <w:p w14:paraId="536E84EF" w14:textId="77777777" w:rsidR="00CE08F1" w:rsidRPr="00A32CC7" w:rsidRDefault="00E240C9">
            <w:pPr>
              <w:rPr>
                <w:rFonts w:ascii="Cambria" w:hAnsi="Cambria"/>
                <w:sz w:val="22"/>
                <w:szCs w:val="22"/>
              </w:rPr>
            </w:pPr>
            <w:r w:rsidRPr="00A32CC7">
              <w:rPr>
                <w:rFonts w:ascii="Cambria" w:hAnsi="Cambria"/>
                <w:sz w:val="22"/>
                <w:szCs w:val="22"/>
              </w:rPr>
              <w:lastRenderedPageBreak/>
              <w:t>Menganalisi artikel pada jurnal internasional</w:t>
            </w:r>
          </w:p>
        </w:tc>
        <w:tc>
          <w:tcPr>
            <w:tcW w:w="1686" w:type="dxa"/>
          </w:tcPr>
          <w:p w14:paraId="51EEA1BC"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Kontekstual Ekspositori, tanya jawab</w:t>
            </w:r>
          </w:p>
        </w:tc>
        <w:tc>
          <w:tcPr>
            <w:tcW w:w="2057" w:type="dxa"/>
          </w:tcPr>
          <w:p w14:paraId="4ABF8C21" w14:textId="77777777" w:rsidR="00CE08F1" w:rsidRPr="00A32CC7" w:rsidRDefault="00E240C9">
            <w:pPr>
              <w:widowControl w:val="0"/>
              <w:pBdr>
                <w:top w:val="nil"/>
                <w:left w:val="nil"/>
                <w:bottom w:val="nil"/>
                <w:right w:val="nil"/>
                <w:between w:val="nil"/>
              </w:pBdr>
              <w:spacing w:line="264" w:lineRule="auto"/>
              <w:rPr>
                <w:rFonts w:ascii="Cambria" w:hAnsi="Cambria"/>
                <w:color w:val="000000"/>
                <w:sz w:val="22"/>
                <w:szCs w:val="22"/>
              </w:rPr>
            </w:pPr>
            <w:r w:rsidRPr="00A32CC7">
              <w:rPr>
                <w:rFonts w:ascii="Cambria" w:hAnsi="Cambria"/>
                <w:color w:val="000000"/>
                <w:sz w:val="22"/>
                <w:szCs w:val="22"/>
              </w:rPr>
              <w:t>Melalui Kontekstual</w:t>
            </w:r>
          </w:p>
          <w:p w14:paraId="316F97DE" w14:textId="77777777" w:rsidR="00CE08F1" w:rsidRPr="00A32CC7" w:rsidRDefault="00E240C9">
            <w:pPr>
              <w:widowControl w:val="0"/>
              <w:pBdr>
                <w:top w:val="nil"/>
                <w:left w:val="nil"/>
                <w:bottom w:val="nil"/>
                <w:right w:val="nil"/>
                <w:between w:val="nil"/>
              </w:pBdr>
              <w:ind w:right="166"/>
              <w:rPr>
                <w:rFonts w:ascii="Cambria" w:hAnsi="Cambria"/>
                <w:color w:val="000000"/>
                <w:sz w:val="22"/>
                <w:szCs w:val="22"/>
              </w:rPr>
            </w:pPr>
            <w:r w:rsidRPr="00A32CC7">
              <w:rPr>
                <w:rFonts w:ascii="Cambria" w:hAnsi="Cambria"/>
                <w:color w:val="000000"/>
                <w:sz w:val="22"/>
                <w:szCs w:val="22"/>
              </w:rPr>
              <w:t xml:space="preserve">Ekspositori, tanya jawab  mahasiswa dapat  membaca artikel pada jurnal internasional </w:t>
            </w:r>
            <w:r w:rsidRPr="00A32CC7">
              <w:rPr>
                <w:rFonts w:ascii="Cambria" w:hAnsi="Cambria"/>
                <w:color w:val="000000"/>
                <w:sz w:val="22"/>
                <w:szCs w:val="22"/>
              </w:rPr>
              <w:lastRenderedPageBreak/>
              <w:t>Mempresentasik an jurnal internasional</w:t>
            </w:r>
          </w:p>
          <w:p w14:paraId="2121FD3C"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terkait teori klasik</w:t>
            </w:r>
          </w:p>
        </w:tc>
        <w:tc>
          <w:tcPr>
            <w:tcW w:w="2082" w:type="dxa"/>
          </w:tcPr>
          <w:p w14:paraId="2FFCBB9E"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lastRenderedPageBreak/>
              <w:t>Menganalisi artikel penilaian dan pengukuran</w:t>
            </w:r>
          </w:p>
        </w:tc>
        <w:tc>
          <w:tcPr>
            <w:tcW w:w="1188" w:type="dxa"/>
          </w:tcPr>
          <w:p w14:paraId="0DB6678E"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Observasi Penugasan</w:t>
            </w:r>
          </w:p>
        </w:tc>
        <w:tc>
          <w:tcPr>
            <w:tcW w:w="830" w:type="dxa"/>
          </w:tcPr>
          <w:p w14:paraId="29AF6D2E"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6%</w:t>
            </w:r>
          </w:p>
        </w:tc>
        <w:tc>
          <w:tcPr>
            <w:tcW w:w="923" w:type="dxa"/>
          </w:tcPr>
          <w:p w14:paraId="49FC5933"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100‘</w:t>
            </w:r>
          </w:p>
        </w:tc>
        <w:tc>
          <w:tcPr>
            <w:tcW w:w="1325" w:type="dxa"/>
          </w:tcPr>
          <w:p w14:paraId="70F6CB0C"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Jurnal 1,2,3</w:t>
            </w:r>
          </w:p>
        </w:tc>
      </w:tr>
      <w:tr w:rsidR="00CE08F1" w:rsidRPr="00A32CC7" w14:paraId="61435871" w14:textId="77777777">
        <w:trPr>
          <w:trHeight w:val="1665"/>
        </w:trPr>
        <w:tc>
          <w:tcPr>
            <w:tcW w:w="1349" w:type="dxa"/>
          </w:tcPr>
          <w:p w14:paraId="7A46FDE3"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11,12</w:t>
            </w:r>
          </w:p>
        </w:tc>
        <w:tc>
          <w:tcPr>
            <w:tcW w:w="1732" w:type="dxa"/>
          </w:tcPr>
          <w:p w14:paraId="1086E5CE"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CPMK1</w:t>
            </w:r>
          </w:p>
          <w:p w14:paraId="222AB886"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CPMK2</w:t>
            </w:r>
          </w:p>
          <w:p w14:paraId="5BF5B85B"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CPMK3</w:t>
            </w:r>
          </w:p>
          <w:p w14:paraId="7CAE666D"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CPMK5</w:t>
            </w:r>
          </w:p>
          <w:p w14:paraId="499C6EF7" w14:textId="77777777" w:rsidR="00CE08F1" w:rsidRPr="00A32CC7" w:rsidRDefault="00CE08F1">
            <w:pPr>
              <w:tabs>
                <w:tab w:val="left" w:pos="360"/>
                <w:tab w:val="left" w:pos="720"/>
                <w:tab w:val="left" w:pos="3240"/>
                <w:tab w:val="left" w:pos="3600"/>
              </w:tabs>
              <w:rPr>
                <w:rFonts w:ascii="Cambria" w:hAnsi="Cambria"/>
                <w:sz w:val="22"/>
                <w:szCs w:val="22"/>
              </w:rPr>
            </w:pPr>
          </w:p>
          <w:p w14:paraId="1159CDE1"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Menganalisi reliabilitas instrument data dengan teori generalizeability</w:t>
            </w:r>
          </w:p>
        </w:tc>
        <w:tc>
          <w:tcPr>
            <w:tcW w:w="1986" w:type="dxa"/>
          </w:tcPr>
          <w:p w14:paraId="3D3BE38A" w14:textId="77777777" w:rsidR="00CE08F1" w:rsidRPr="00A32CC7" w:rsidRDefault="00E240C9">
            <w:pPr>
              <w:widowControl w:val="0"/>
              <w:pBdr>
                <w:top w:val="nil"/>
                <w:left w:val="nil"/>
                <w:bottom w:val="nil"/>
                <w:right w:val="nil"/>
                <w:between w:val="nil"/>
              </w:pBdr>
              <w:ind w:left="108" w:right="80"/>
              <w:rPr>
                <w:rFonts w:ascii="Cambria" w:hAnsi="Cambria"/>
                <w:color w:val="000000"/>
                <w:sz w:val="22"/>
                <w:szCs w:val="22"/>
              </w:rPr>
            </w:pPr>
            <w:r w:rsidRPr="00A32CC7">
              <w:rPr>
                <w:rFonts w:ascii="Cambria" w:hAnsi="Cambria"/>
                <w:color w:val="000000"/>
                <w:sz w:val="22"/>
                <w:szCs w:val="22"/>
              </w:rPr>
              <w:t>Teori Generalizeability</w:t>
            </w:r>
          </w:p>
          <w:p w14:paraId="3D9504D1"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 intrer rater reliability</w:t>
            </w:r>
          </w:p>
        </w:tc>
        <w:tc>
          <w:tcPr>
            <w:tcW w:w="1686" w:type="dxa"/>
          </w:tcPr>
          <w:p w14:paraId="18E69E0B"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Kontekstual Ekspositori, tanya jawab</w:t>
            </w:r>
          </w:p>
        </w:tc>
        <w:tc>
          <w:tcPr>
            <w:tcW w:w="2057" w:type="dxa"/>
          </w:tcPr>
          <w:p w14:paraId="6249D6D9" w14:textId="77777777" w:rsidR="00CE08F1" w:rsidRPr="00A32CC7" w:rsidRDefault="00E240C9">
            <w:pPr>
              <w:widowControl w:val="0"/>
              <w:pBdr>
                <w:top w:val="nil"/>
                <w:left w:val="nil"/>
                <w:bottom w:val="nil"/>
                <w:right w:val="nil"/>
                <w:between w:val="nil"/>
              </w:pBdr>
              <w:spacing w:line="264" w:lineRule="auto"/>
              <w:rPr>
                <w:rFonts w:ascii="Cambria" w:hAnsi="Cambria"/>
                <w:color w:val="000000"/>
                <w:sz w:val="22"/>
                <w:szCs w:val="22"/>
              </w:rPr>
            </w:pPr>
            <w:r w:rsidRPr="00A32CC7">
              <w:rPr>
                <w:rFonts w:ascii="Cambria" w:hAnsi="Cambria"/>
                <w:color w:val="000000"/>
                <w:sz w:val="22"/>
                <w:szCs w:val="22"/>
              </w:rPr>
              <w:t>Melalui Kontekstual</w:t>
            </w:r>
          </w:p>
          <w:p w14:paraId="45C42E47" w14:textId="77777777" w:rsidR="00CE08F1" w:rsidRPr="00A32CC7" w:rsidRDefault="00E240C9">
            <w:pPr>
              <w:widowControl w:val="0"/>
              <w:pBdr>
                <w:top w:val="nil"/>
                <w:left w:val="nil"/>
                <w:bottom w:val="nil"/>
                <w:right w:val="nil"/>
                <w:between w:val="nil"/>
              </w:pBdr>
              <w:ind w:right="100"/>
              <w:rPr>
                <w:rFonts w:ascii="Cambria" w:hAnsi="Cambria"/>
                <w:color w:val="000000"/>
                <w:sz w:val="22"/>
                <w:szCs w:val="22"/>
              </w:rPr>
            </w:pPr>
            <w:r w:rsidRPr="00A32CC7">
              <w:rPr>
                <w:rFonts w:ascii="Cambria" w:hAnsi="Cambria"/>
                <w:color w:val="000000"/>
                <w:sz w:val="22"/>
                <w:szCs w:val="22"/>
              </w:rPr>
              <w:t>Ekspositori, tanya jawab  mahasiswa dapat memahami Teori Generalizeability</w:t>
            </w:r>
          </w:p>
          <w:p w14:paraId="123045C5"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 intrer rater reliability</w:t>
            </w:r>
          </w:p>
        </w:tc>
        <w:tc>
          <w:tcPr>
            <w:tcW w:w="2082" w:type="dxa"/>
          </w:tcPr>
          <w:p w14:paraId="60F1403A" w14:textId="77777777" w:rsidR="00CE08F1" w:rsidRPr="00A32CC7" w:rsidRDefault="00E240C9">
            <w:pPr>
              <w:widowControl w:val="0"/>
              <w:pBdr>
                <w:top w:val="nil"/>
                <w:left w:val="nil"/>
                <w:bottom w:val="nil"/>
                <w:right w:val="nil"/>
                <w:between w:val="nil"/>
              </w:pBdr>
              <w:ind w:right="201"/>
              <w:rPr>
                <w:rFonts w:ascii="Cambria" w:hAnsi="Cambria"/>
                <w:color w:val="000000"/>
                <w:sz w:val="22"/>
                <w:szCs w:val="22"/>
              </w:rPr>
            </w:pPr>
            <w:r w:rsidRPr="00A32CC7">
              <w:rPr>
                <w:rFonts w:ascii="Cambria" w:hAnsi="Cambria"/>
                <w:color w:val="000000"/>
                <w:sz w:val="22"/>
                <w:szCs w:val="22"/>
              </w:rPr>
              <w:t>Menganalisi reliabilitas instrument data dengan teori generalizeability</w:t>
            </w:r>
          </w:p>
        </w:tc>
        <w:tc>
          <w:tcPr>
            <w:tcW w:w="1188" w:type="dxa"/>
          </w:tcPr>
          <w:p w14:paraId="2239CA9D"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Observasi Penugasan</w:t>
            </w:r>
          </w:p>
        </w:tc>
        <w:tc>
          <w:tcPr>
            <w:tcW w:w="830" w:type="dxa"/>
          </w:tcPr>
          <w:p w14:paraId="1E1E9ED6"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6%</w:t>
            </w:r>
          </w:p>
        </w:tc>
        <w:tc>
          <w:tcPr>
            <w:tcW w:w="923" w:type="dxa"/>
          </w:tcPr>
          <w:p w14:paraId="17C03B41"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100,</w:t>
            </w:r>
          </w:p>
        </w:tc>
        <w:tc>
          <w:tcPr>
            <w:tcW w:w="1325" w:type="dxa"/>
          </w:tcPr>
          <w:p w14:paraId="44ADF957"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[5]</w:t>
            </w:r>
          </w:p>
        </w:tc>
      </w:tr>
      <w:tr w:rsidR="00CE08F1" w:rsidRPr="00A32CC7" w14:paraId="6FDDE01D" w14:textId="77777777">
        <w:trPr>
          <w:trHeight w:val="1095"/>
        </w:trPr>
        <w:tc>
          <w:tcPr>
            <w:tcW w:w="1349" w:type="dxa"/>
          </w:tcPr>
          <w:p w14:paraId="6FA4DF15"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13</w:t>
            </w:r>
          </w:p>
          <w:p w14:paraId="230F2862" w14:textId="77777777" w:rsidR="00CE08F1" w:rsidRPr="00A32CC7" w:rsidRDefault="00CE08F1">
            <w:pPr>
              <w:rPr>
                <w:rFonts w:ascii="Cambria" w:hAnsi="Cambria"/>
                <w:sz w:val="22"/>
                <w:szCs w:val="22"/>
              </w:rPr>
            </w:pPr>
          </w:p>
        </w:tc>
        <w:tc>
          <w:tcPr>
            <w:tcW w:w="1732" w:type="dxa"/>
          </w:tcPr>
          <w:p w14:paraId="178D05E8"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CPMK1</w:t>
            </w:r>
          </w:p>
          <w:p w14:paraId="182841A4"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CPMK2</w:t>
            </w:r>
          </w:p>
          <w:p w14:paraId="5B6AF86F"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CPMK3</w:t>
            </w:r>
          </w:p>
          <w:p w14:paraId="31C99B95"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CPMK4</w:t>
            </w:r>
          </w:p>
          <w:p w14:paraId="1E627421" w14:textId="77777777" w:rsidR="00CE08F1" w:rsidRPr="00A32CC7" w:rsidRDefault="00CE08F1">
            <w:pPr>
              <w:tabs>
                <w:tab w:val="left" w:pos="360"/>
                <w:tab w:val="left" w:pos="720"/>
                <w:tab w:val="left" w:pos="3240"/>
                <w:tab w:val="left" w:pos="3600"/>
              </w:tabs>
              <w:rPr>
                <w:rFonts w:ascii="Cambria" w:hAnsi="Cambria"/>
                <w:sz w:val="22"/>
                <w:szCs w:val="22"/>
              </w:rPr>
            </w:pPr>
          </w:p>
          <w:p w14:paraId="420DD707"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Mendeskripsika n asumsi dasar respon butir</w:t>
            </w:r>
          </w:p>
        </w:tc>
        <w:tc>
          <w:tcPr>
            <w:tcW w:w="1986" w:type="dxa"/>
          </w:tcPr>
          <w:p w14:paraId="27FEF47F"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Konsep dasar terori respon butir: model dan asumsi</w:t>
            </w:r>
          </w:p>
        </w:tc>
        <w:tc>
          <w:tcPr>
            <w:tcW w:w="1686" w:type="dxa"/>
          </w:tcPr>
          <w:p w14:paraId="7AF67484"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Kontekstual Ekspositori, tanya jawab</w:t>
            </w:r>
          </w:p>
        </w:tc>
        <w:tc>
          <w:tcPr>
            <w:tcW w:w="2057" w:type="dxa"/>
          </w:tcPr>
          <w:p w14:paraId="5BE0D7A0" w14:textId="77777777" w:rsidR="00CE08F1" w:rsidRPr="00A32CC7" w:rsidRDefault="00E240C9">
            <w:pPr>
              <w:widowControl w:val="0"/>
              <w:pBdr>
                <w:top w:val="nil"/>
                <w:left w:val="nil"/>
                <w:bottom w:val="nil"/>
                <w:right w:val="nil"/>
                <w:between w:val="nil"/>
              </w:pBdr>
              <w:spacing w:line="264" w:lineRule="auto"/>
              <w:rPr>
                <w:rFonts w:ascii="Cambria" w:hAnsi="Cambria"/>
                <w:color w:val="000000"/>
                <w:sz w:val="22"/>
                <w:szCs w:val="22"/>
              </w:rPr>
            </w:pPr>
            <w:r w:rsidRPr="00A32CC7">
              <w:rPr>
                <w:rFonts w:ascii="Cambria" w:hAnsi="Cambria"/>
                <w:color w:val="000000"/>
                <w:sz w:val="22"/>
                <w:szCs w:val="22"/>
              </w:rPr>
              <w:t>Melalui Kontekstual</w:t>
            </w:r>
          </w:p>
          <w:p w14:paraId="5BBCEFB6" w14:textId="77777777" w:rsidR="00CE08F1" w:rsidRPr="00A32CC7" w:rsidRDefault="00E240C9">
            <w:pPr>
              <w:widowControl w:val="0"/>
              <w:pBdr>
                <w:top w:val="nil"/>
                <w:left w:val="nil"/>
                <w:bottom w:val="nil"/>
                <w:right w:val="nil"/>
                <w:between w:val="nil"/>
              </w:pBdr>
              <w:ind w:right="106"/>
              <w:rPr>
                <w:rFonts w:ascii="Cambria" w:hAnsi="Cambria"/>
                <w:color w:val="000000"/>
                <w:sz w:val="22"/>
                <w:szCs w:val="22"/>
              </w:rPr>
            </w:pPr>
            <w:r w:rsidRPr="00A32CC7">
              <w:rPr>
                <w:rFonts w:ascii="Cambria" w:hAnsi="Cambria"/>
                <w:color w:val="000000"/>
                <w:sz w:val="22"/>
                <w:szCs w:val="22"/>
              </w:rPr>
              <w:t>Ekspositori, tanya jawab  mahasiswa dapat memahami konsep dasar terori respon butir: model dan asumsi</w:t>
            </w:r>
          </w:p>
        </w:tc>
        <w:tc>
          <w:tcPr>
            <w:tcW w:w="2082" w:type="dxa"/>
          </w:tcPr>
          <w:p w14:paraId="7A450A1B"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Mendeskripsika n asumsi dasar respon butir</w:t>
            </w:r>
          </w:p>
        </w:tc>
        <w:tc>
          <w:tcPr>
            <w:tcW w:w="1188" w:type="dxa"/>
          </w:tcPr>
          <w:p w14:paraId="45A1AAB7"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Observasi Penugasan</w:t>
            </w:r>
          </w:p>
        </w:tc>
        <w:tc>
          <w:tcPr>
            <w:tcW w:w="830" w:type="dxa"/>
          </w:tcPr>
          <w:p w14:paraId="661F0086"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6%</w:t>
            </w:r>
          </w:p>
        </w:tc>
        <w:tc>
          <w:tcPr>
            <w:tcW w:w="923" w:type="dxa"/>
          </w:tcPr>
          <w:p w14:paraId="4E6410E9"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100‘</w:t>
            </w:r>
          </w:p>
        </w:tc>
        <w:tc>
          <w:tcPr>
            <w:tcW w:w="1325" w:type="dxa"/>
          </w:tcPr>
          <w:p w14:paraId="6FE99AA0"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[4], [6]</w:t>
            </w:r>
          </w:p>
        </w:tc>
      </w:tr>
      <w:tr w:rsidR="00CE08F1" w:rsidRPr="00A32CC7" w14:paraId="1FA6BC8C" w14:textId="77777777">
        <w:trPr>
          <w:trHeight w:val="487"/>
        </w:trPr>
        <w:tc>
          <w:tcPr>
            <w:tcW w:w="1349" w:type="dxa"/>
          </w:tcPr>
          <w:p w14:paraId="2DEB9945"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14</w:t>
            </w:r>
          </w:p>
        </w:tc>
        <w:tc>
          <w:tcPr>
            <w:tcW w:w="1732" w:type="dxa"/>
          </w:tcPr>
          <w:p w14:paraId="4263B2B9"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CPMK1</w:t>
            </w:r>
          </w:p>
          <w:p w14:paraId="05CC4810"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CPMK2</w:t>
            </w:r>
          </w:p>
          <w:p w14:paraId="08F55406"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CPMK3</w:t>
            </w:r>
          </w:p>
          <w:p w14:paraId="46A52539"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CPMK5</w:t>
            </w:r>
          </w:p>
          <w:p w14:paraId="4891DAA4" w14:textId="77777777" w:rsidR="00CE08F1" w:rsidRPr="00A32CC7" w:rsidRDefault="00CE08F1">
            <w:pPr>
              <w:widowControl w:val="0"/>
              <w:pBdr>
                <w:top w:val="nil"/>
                <w:left w:val="nil"/>
                <w:bottom w:val="nil"/>
                <w:right w:val="nil"/>
                <w:between w:val="nil"/>
              </w:pBdr>
              <w:rPr>
                <w:rFonts w:ascii="Cambria" w:hAnsi="Cambria"/>
                <w:color w:val="000000"/>
                <w:sz w:val="22"/>
                <w:szCs w:val="22"/>
              </w:rPr>
            </w:pPr>
          </w:p>
          <w:p w14:paraId="1E7DA4BD" w14:textId="77777777" w:rsidR="00CE08F1" w:rsidRPr="00A32CC7" w:rsidRDefault="00E240C9">
            <w:pPr>
              <w:widowControl w:val="0"/>
              <w:pBdr>
                <w:top w:val="nil"/>
                <w:left w:val="nil"/>
                <w:bottom w:val="nil"/>
                <w:right w:val="nil"/>
                <w:between w:val="nil"/>
              </w:pBdr>
              <w:rPr>
                <w:rFonts w:ascii="Cambria" w:hAnsi="Cambria"/>
                <w:color w:val="000000"/>
                <w:sz w:val="22"/>
                <w:szCs w:val="22"/>
              </w:rPr>
            </w:pPr>
            <w:r w:rsidRPr="00A32CC7">
              <w:rPr>
                <w:rFonts w:ascii="Cambria" w:hAnsi="Cambria"/>
                <w:color w:val="000000"/>
                <w:sz w:val="22"/>
                <w:szCs w:val="22"/>
              </w:rPr>
              <w:t>Mengestimasi parameter butir</w:t>
            </w:r>
          </w:p>
          <w:p w14:paraId="5525B45C"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dengan metode numerik</w:t>
            </w:r>
          </w:p>
        </w:tc>
        <w:tc>
          <w:tcPr>
            <w:tcW w:w="1986" w:type="dxa"/>
          </w:tcPr>
          <w:p w14:paraId="22851520"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Estimasi parameter butir</w:t>
            </w:r>
          </w:p>
        </w:tc>
        <w:tc>
          <w:tcPr>
            <w:tcW w:w="1686" w:type="dxa"/>
          </w:tcPr>
          <w:p w14:paraId="66882F16"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PBL</w:t>
            </w:r>
          </w:p>
        </w:tc>
        <w:tc>
          <w:tcPr>
            <w:tcW w:w="2057" w:type="dxa"/>
          </w:tcPr>
          <w:p w14:paraId="11833D41"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Melalui PBL mahasiswa dapat memahami estimasi parameter butir</w:t>
            </w:r>
          </w:p>
        </w:tc>
        <w:tc>
          <w:tcPr>
            <w:tcW w:w="2082" w:type="dxa"/>
          </w:tcPr>
          <w:p w14:paraId="72D1AD6B" w14:textId="77777777" w:rsidR="00CE08F1" w:rsidRPr="00A32CC7" w:rsidRDefault="00E240C9">
            <w:pPr>
              <w:widowControl w:val="0"/>
              <w:pBdr>
                <w:top w:val="nil"/>
                <w:left w:val="nil"/>
                <w:bottom w:val="nil"/>
                <w:right w:val="nil"/>
                <w:between w:val="nil"/>
              </w:pBdr>
              <w:rPr>
                <w:rFonts w:ascii="Cambria" w:hAnsi="Cambria"/>
                <w:color w:val="000000"/>
                <w:sz w:val="22"/>
                <w:szCs w:val="22"/>
              </w:rPr>
            </w:pPr>
            <w:r w:rsidRPr="00A32CC7">
              <w:rPr>
                <w:rFonts w:ascii="Cambria" w:hAnsi="Cambria"/>
                <w:color w:val="000000"/>
                <w:sz w:val="22"/>
                <w:szCs w:val="22"/>
              </w:rPr>
              <w:t>Mengestimasi parameter butir</w:t>
            </w:r>
          </w:p>
          <w:p w14:paraId="70F6D4A9"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dengan metode numerik</w:t>
            </w:r>
          </w:p>
        </w:tc>
        <w:tc>
          <w:tcPr>
            <w:tcW w:w="1188" w:type="dxa"/>
          </w:tcPr>
          <w:p w14:paraId="48493BB9"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Observasi Penugasan</w:t>
            </w:r>
          </w:p>
        </w:tc>
        <w:tc>
          <w:tcPr>
            <w:tcW w:w="830" w:type="dxa"/>
          </w:tcPr>
          <w:p w14:paraId="3C850A70"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6%</w:t>
            </w:r>
          </w:p>
        </w:tc>
        <w:tc>
          <w:tcPr>
            <w:tcW w:w="923" w:type="dxa"/>
          </w:tcPr>
          <w:p w14:paraId="56EE498C"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100‘</w:t>
            </w:r>
          </w:p>
        </w:tc>
        <w:tc>
          <w:tcPr>
            <w:tcW w:w="1325" w:type="dxa"/>
          </w:tcPr>
          <w:p w14:paraId="0E88580E"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[4]</w:t>
            </w:r>
          </w:p>
        </w:tc>
      </w:tr>
      <w:tr w:rsidR="00CE08F1" w:rsidRPr="00A32CC7" w14:paraId="1756A6C7" w14:textId="77777777">
        <w:trPr>
          <w:trHeight w:val="1095"/>
        </w:trPr>
        <w:tc>
          <w:tcPr>
            <w:tcW w:w="1349" w:type="dxa"/>
          </w:tcPr>
          <w:p w14:paraId="5A9C07D2"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lastRenderedPageBreak/>
              <w:t>15</w:t>
            </w:r>
          </w:p>
        </w:tc>
        <w:tc>
          <w:tcPr>
            <w:tcW w:w="1732" w:type="dxa"/>
          </w:tcPr>
          <w:p w14:paraId="2EE4EFA3"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CPMK1</w:t>
            </w:r>
          </w:p>
          <w:p w14:paraId="1FCA0CB8"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CPMK2</w:t>
            </w:r>
          </w:p>
          <w:p w14:paraId="2556B3C8"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CPMK3</w:t>
            </w:r>
          </w:p>
          <w:p w14:paraId="0A3BB755"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CPMK5</w:t>
            </w:r>
          </w:p>
          <w:p w14:paraId="2FF4E9C8" w14:textId="77777777" w:rsidR="00CE08F1" w:rsidRPr="00A32CC7" w:rsidRDefault="00CE08F1">
            <w:pPr>
              <w:tabs>
                <w:tab w:val="left" w:pos="360"/>
                <w:tab w:val="left" w:pos="720"/>
                <w:tab w:val="left" w:pos="3240"/>
                <w:tab w:val="left" w:pos="3600"/>
              </w:tabs>
              <w:rPr>
                <w:rFonts w:ascii="Cambria" w:hAnsi="Cambria"/>
                <w:sz w:val="22"/>
                <w:szCs w:val="22"/>
              </w:rPr>
            </w:pPr>
          </w:p>
          <w:p w14:paraId="61B97672"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Mengestimasi kemampuan dengan conditional maximum likelihood</w:t>
            </w:r>
          </w:p>
        </w:tc>
        <w:tc>
          <w:tcPr>
            <w:tcW w:w="1986" w:type="dxa"/>
          </w:tcPr>
          <w:p w14:paraId="2301D69F"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Estimasi parameter kemampuan</w:t>
            </w:r>
          </w:p>
        </w:tc>
        <w:tc>
          <w:tcPr>
            <w:tcW w:w="1686" w:type="dxa"/>
          </w:tcPr>
          <w:p w14:paraId="1893581F"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PBL</w:t>
            </w:r>
          </w:p>
        </w:tc>
        <w:tc>
          <w:tcPr>
            <w:tcW w:w="2057" w:type="dxa"/>
          </w:tcPr>
          <w:p w14:paraId="67A8663D"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Melalui PBL mahasiswa dapat memahami estimasi parameter kemampuan</w:t>
            </w:r>
          </w:p>
        </w:tc>
        <w:tc>
          <w:tcPr>
            <w:tcW w:w="2082" w:type="dxa"/>
          </w:tcPr>
          <w:p w14:paraId="42672F37" w14:textId="77777777" w:rsidR="00CE08F1" w:rsidRPr="00A32CC7" w:rsidRDefault="00E240C9">
            <w:pPr>
              <w:widowControl w:val="0"/>
              <w:pBdr>
                <w:top w:val="nil"/>
                <w:left w:val="nil"/>
                <w:bottom w:val="nil"/>
                <w:right w:val="nil"/>
                <w:between w:val="nil"/>
              </w:pBdr>
              <w:ind w:right="343"/>
              <w:rPr>
                <w:rFonts w:ascii="Cambria" w:hAnsi="Cambria"/>
                <w:color w:val="000000"/>
                <w:sz w:val="22"/>
                <w:szCs w:val="22"/>
              </w:rPr>
            </w:pPr>
            <w:r w:rsidRPr="00A32CC7">
              <w:rPr>
                <w:rFonts w:ascii="Cambria" w:hAnsi="Cambria"/>
                <w:color w:val="000000"/>
                <w:sz w:val="22"/>
                <w:szCs w:val="22"/>
              </w:rPr>
              <w:t>Mengestimasi kemampuan dengan conditional maximum likelihood</w:t>
            </w:r>
          </w:p>
        </w:tc>
        <w:tc>
          <w:tcPr>
            <w:tcW w:w="1188" w:type="dxa"/>
          </w:tcPr>
          <w:p w14:paraId="0B8B30E4"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Observasi Penugasan</w:t>
            </w:r>
          </w:p>
        </w:tc>
        <w:tc>
          <w:tcPr>
            <w:tcW w:w="830" w:type="dxa"/>
          </w:tcPr>
          <w:p w14:paraId="75DF617C" w14:textId="77777777" w:rsidR="00CE08F1" w:rsidRPr="00A32CC7" w:rsidRDefault="00E240C9">
            <w:pPr>
              <w:tabs>
                <w:tab w:val="left" w:pos="360"/>
                <w:tab w:val="left" w:pos="720"/>
                <w:tab w:val="left" w:pos="3240"/>
                <w:tab w:val="left" w:pos="3600"/>
              </w:tabs>
              <w:spacing w:line="360" w:lineRule="auto"/>
              <w:rPr>
                <w:rFonts w:ascii="Cambria" w:hAnsi="Cambria"/>
                <w:sz w:val="22"/>
                <w:szCs w:val="22"/>
              </w:rPr>
            </w:pPr>
            <w:r w:rsidRPr="00A32CC7">
              <w:rPr>
                <w:rFonts w:ascii="Cambria" w:hAnsi="Cambria"/>
                <w:sz w:val="22"/>
                <w:szCs w:val="22"/>
              </w:rPr>
              <w:t>6%</w:t>
            </w:r>
          </w:p>
        </w:tc>
        <w:tc>
          <w:tcPr>
            <w:tcW w:w="923" w:type="dxa"/>
          </w:tcPr>
          <w:p w14:paraId="15ABB6E7"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100’</w:t>
            </w:r>
          </w:p>
        </w:tc>
        <w:tc>
          <w:tcPr>
            <w:tcW w:w="1325" w:type="dxa"/>
          </w:tcPr>
          <w:p w14:paraId="77948246"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[4]</w:t>
            </w:r>
          </w:p>
        </w:tc>
      </w:tr>
      <w:tr w:rsidR="00CE08F1" w:rsidRPr="00A32CC7" w14:paraId="3A713CE1" w14:textId="77777777">
        <w:trPr>
          <w:trHeight w:val="285"/>
        </w:trPr>
        <w:tc>
          <w:tcPr>
            <w:tcW w:w="1349" w:type="dxa"/>
          </w:tcPr>
          <w:p w14:paraId="7248D0C5"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16</w:t>
            </w:r>
          </w:p>
        </w:tc>
        <w:tc>
          <w:tcPr>
            <w:tcW w:w="1732" w:type="dxa"/>
          </w:tcPr>
          <w:p w14:paraId="6E7E0369"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CPMK1</w:t>
            </w:r>
          </w:p>
          <w:p w14:paraId="7355B812"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CPMK2</w:t>
            </w:r>
          </w:p>
          <w:p w14:paraId="3A837E27"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CPMK3</w:t>
            </w:r>
          </w:p>
          <w:p w14:paraId="618B827F" w14:textId="77777777" w:rsidR="00CE08F1" w:rsidRPr="00A32CC7" w:rsidRDefault="00E240C9">
            <w:pPr>
              <w:widowControl w:val="0"/>
              <w:pBdr>
                <w:top w:val="nil"/>
                <w:left w:val="nil"/>
                <w:bottom w:val="nil"/>
                <w:right w:val="nil"/>
                <w:between w:val="nil"/>
              </w:pBdr>
              <w:spacing w:line="236" w:lineRule="auto"/>
              <w:rPr>
                <w:rFonts w:ascii="Cambria" w:hAnsi="Cambria"/>
                <w:color w:val="000000"/>
                <w:sz w:val="22"/>
                <w:szCs w:val="22"/>
              </w:rPr>
            </w:pPr>
            <w:r w:rsidRPr="00A32CC7">
              <w:rPr>
                <w:rFonts w:ascii="Cambria" w:hAnsi="Cambria"/>
                <w:color w:val="000000"/>
                <w:sz w:val="22"/>
                <w:szCs w:val="22"/>
              </w:rPr>
              <w:t>CPMK5</w:t>
            </w:r>
          </w:p>
          <w:p w14:paraId="401A244B" w14:textId="77777777" w:rsidR="00CE08F1" w:rsidRPr="00A32CC7" w:rsidRDefault="00CE08F1">
            <w:pPr>
              <w:tabs>
                <w:tab w:val="left" w:pos="360"/>
                <w:tab w:val="left" w:pos="720"/>
                <w:tab w:val="left" w:pos="3240"/>
                <w:tab w:val="left" w:pos="3600"/>
              </w:tabs>
              <w:rPr>
                <w:rFonts w:ascii="Cambria" w:hAnsi="Cambria"/>
                <w:sz w:val="22"/>
                <w:szCs w:val="22"/>
              </w:rPr>
            </w:pPr>
          </w:p>
          <w:p w14:paraId="45EF2923"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Menganalisis instrument dengan teori klasik dan terori respon butir</w:t>
            </w:r>
          </w:p>
        </w:tc>
        <w:tc>
          <w:tcPr>
            <w:tcW w:w="1986" w:type="dxa"/>
          </w:tcPr>
          <w:p w14:paraId="030A0008" w14:textId="77777777" w:rsidR="00CE08F1" w:rsidRPr="00A32CC7" w:rsidRDefault="00E240C9">
            <w:pPr>
              <w:widowControl w:val="0"/>
              <w:pBdr>
                <w:top w:val="nil"/>
                <w:left w:val="nil"/>
                <w:bottom w:val="nil"/>
                <w:right w:val="nil"/>
                <w:between w:val="nil"/>
              </w:pBdr>
              <w:ind w:left="108" w:right="765"/>
              <w:rPr>
                <w:rFonts w:ascii="Cambria" w:hAnsi="Cambria"/>
                <w:color w:val="000000"/>
                <w:sz w:val="22"/>
                <w:szCs w:val="22"/>
              </w:rPr>
            </w:pPr>
            <w:r w:rsidRPr="00A32CC7">
              <w:rPr>
                <w:rFonts w:ascii="Cambria" w:hAnsi="Cambria"/>
                <w:color w:val="000000"/>
                <w:sz w:val="22"/>
                <w:szCs w:val="22"/>
              </w:rPr>
              <w:t>Analisi insrumen</w:t>
            </w:r>
          </w:p>
          <w:p w14:paraId="31AFDDFE"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dengan teori tes klasik dan teori respon butir</w:t>
            </w:r>
          </w:p>
        </w:tc>
        <w:tc>
          <w:tcPr>
            <w:tcW w:w="1686" w:type="dxa"/>
          </w:tcPr>
          <w:p w14:paraId="42E41DC3"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PBL</w:t>
            </w:r>
          </w:p>
        </w:tc>
        <w:tc>
          <w:tcPr>
            <w:tcW w:w="2057" w:type="dxa"/>
          </w:tcPr>
          <w:p w14:paraId="44568D11" w14:textId="77777777" w:rsidR="00CE08F1" w:rsidRPr="00A32CC7" w:rsidRDefault="00E240C9">
            <w:pPr>
              <w:widowControl w:val="0"/>
              <w:pBdr>
                <w:top w:val="nil"/>
                <w:left w:val="nil"/>
                <w:bottom w:val="nil"/>
                <w:right w:val="nil"/>
                <w:between w:val="nil"/>
              </w:pBdr>
              <w:ind w:right="231"/>
              <w:rPr>
                <w:rFonts w:ascii="Cambria" w:hAnsi="Cambria"/>
                <w:color w:val="000000"/>
                <w:sz w:val="22"/>
                <w:szCs w:val="22"/>
              </w:rPr>
            </w:pPr>
            <w:r w:rsidRPr="00A32CC7">
              <w:rPr>
                <w:rFonts w:ascii="Cambria" w:hAnsi="Cambria"/>
                <w:color w:val="000000"/>
                <w:sz w:val="22"/>
                <w:szCs w:val="22"/>
              </w:rPr>
              <w:t>Melalui PBL mahasiswa dapat melakukan analisis kualitas instrument dengan teori</w:t>
            </w:r>
          </w:p>
          <w:p w14:paraId="476EAD1A"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klasik dan teori respon butir</w:t>
            </w:r>
          </w:p>
        </w:tc>
        <w:tc>
          <w:tcPr>
            <w:tcW w:w="2082" w:type="dxa"/>
          </w:tcPr>
          <w:p w14:paraId="7BF395CF"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Menganalisis instrument dengan teori klasik dan terori respon butir</w:t>
            </w:r>
          </w:p>
        </w:tc>
        <w:tc>
          <w:tcPr>
            <w:tcW w:w="1188" w:type="dxa"/>
          </w:tcPr>
          <w:p w14:paraId="4AC71E75"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Observasi Penugasan</w:t>
            </w:r>
          </w:p>
        </w:tc>
        <w:tc>
          <w:tcPr>
            <w:tcW w:w="830" w:type="dxa"/>
          </w:tcPr>
          <w:p w14:paraId="53E85CDF"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5%</w:t>
            </w:r>
          </w:p>
        </w:tc>
        <w:tc>
          <w:tcPr>
            <w:tcW w:w="923" w:type="dxa"/>
          </w:tcPr>
          <w:p w14:paraId="143FC635"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100’</w:t>
            </w:r>
          </w:p>
        </w:tc>
        <w:tc>
          <w:tcPr>
            <w:tcW w:w="1325" w:type="dxa"/>
          </w:tcPr>
          <w:p w14:paraId="6DA3A802" w14:textId="77777777" w:rsidR="00CE08F1" w:rsidRPr="00A32CC7" w:rsidRDefault="00E240C9">
            <w:pPr>
              <w:tabs>
                <w:tab w:val="left" w:pos="360"/>
                <w:tab w:val="left" w:pos="720"/>
                <w:tab w:val="left" w:pos="3240"/>
                <w:tab w:val="left" w:pos="3600"/>
              </w:tabs>
              <w:rPr>
                <w:rFonts w:ascii="Cambria" w:hAnsi="Cambria"/>
                <w:sz w:val="22"/>
                <w:szCs w:val="22"/>
              </w:rPr>
            </w:pPr>
            <w:r w:rsidRPr="00A32CC7">
              <w:rPr>
                <w:rFonts w:ascii="Cambria" w:hAnsi="Cambria"/>
                <w:sz w:val="22"/>
                <w:szCs w:val="22"/>
              </w:rPr>
              <w:t>[1], [2], [3], [6]</w:t>
            </w:r>
          </w:p>
        </w:tc>
      </w:tr>
    </w:tbl>
    <w:p w14:paraId="253949CC" w14:textId="77777777" w:rsidR="00CE08F1" w:rsidRDefault="00CE08F1">
      <w:pPr>
        <w:tabs>
          <w:tab w:val="left" w:pos="360"/>
          <w:tab w:val="left" w:pos="3240"/>
          <w:tab w:val="left" w:pos="3600"/>
        </w:tabs>
        <w:spacing w:before="60" w:line="264" w:lineRule="auto"/>
        <w:rPr>
          <w:b/>
          <w:sz w:val="22"/>
          <w:szCs w:val="22"/>
        </w:rPr>
      </w:pPr>
    </w:p>
    <w:p w14:paraId="21D0EA95" w14:textId="77777777" w:rsidR="00CE08F1" w:rsidRPr="00A32CC7" w:rsidRDefault="00E240C9">
      <w:pPr>
        <w:pBdr>
          <w:top w:val="nil"/>
          <w:left w:val="nil"/>
          <w:bottom w:val="nil"/>
          <w:right w:val="nil"/>
          <w:between w:val="nil"/>
        </w:pBdr>
        <w:spacing w:before="120"/>
        <w:rPr>
          <w:rFonts w:ascii="Cambria" w:hAnsi="Cambria"/>
          <w:color w:val="000000"/>
        </w:rPr>
      </w:pPr>
      <w:r w:rsidRPr="00A32CC7">
        <w:rPr>
          <w:rFonts w:ascii="Cambria" w:hAnsi="Cambria"/>
          <w:b/>
          <w:color w:val="000000"/>
        </w:rPr>
        <w:t>Penilaian </w:t>
      </w:r>
    </w:p>
    <w:p w14:paraId="66C416F1" w14:textId="77777777" w:rsidR="00CE08F1" w:rsidRPr="00A32CC7" w:rsidRDefault="00E240C9">
      <w:pPr>
        <w:numPr>
          <w:ilvl w:val="0"/>
          <w:numId w:val="2"/>
        </w:numPr>
        <w:pBdr>
          <w:top w:val="nil"/>
          <w:left w:val="nil"/>
          <w:bottom w:val="nil"/>
          <w:right w:val="nil"/>
          <w:between w:val="nil"/>
        </w:pBdr>
        <w:ind w:left="360"/>
        <w:rPr>
          <w:rFonts w:ascii="Cambria" w:hAnsi="Cambria"/>
          <w:color w:val="000000"/>
        </w:rPr>
      </w:pPr>
      <w:r w:rsidRPr="00A32CC7">
        <w:rPr>
          <w:rFonts w:ascii="Cambria" w:hAnsi="Cambria"/>
          <w:color w:val="000000"/>
        </w:rPr>
        <w:t>Penilaian dilakukan untuk mengukur semua capaian pembelajaran, yaitu capaian pembelajaran sikap (CPMK 1, CPMK2, CPMK3),  pengetahuan (CPMK4), dan keterampilan umum (CPMK5) dan keterampilan khusus (CPMK6).</w:t>
      </w:r>
    </w:p>
    <w:p w14:paraId="0BB0F9F7" w14:textId="77777777" w:rsidR="00CE08F1" w:rsidRPr="00A32CC7" w:rsidRDefault="00E240C9">
      <w:pPr>
        <w:numPr>
          <w:ilvl w:val="0"/>
          <w:numId w:val="2"/>
        </w:numPr>
        <w:pBdr>
          <w:top w:val="nil"/>
          <w:left w:val="nil"/>
          <w:bottom w:val="nil"/>
          <w:right w:val="nil"/>
          <w:between w:val="nil"/>
        </w:pBdr>
        <w:ind w:left="360"/>
        <w:rPr>
          <w:rFonts w:ascii="Cambria" w:hAnsi="Cambria"/>
          <w:color w:val="000000"/>
        </w:rPr>
      </w:pPr>
      <w:r w:rsidRPr="00A32CC7">
        <w:rPr>
          <w:rFonts w:ascii="Cambria" w:hAnsi="Cambria"/>
          <w:color w:val="000000"/>
        </w:rPr>
        <w:t xml:space="preserve">Penilaian sikap dilaksanakan pada setiap pertemuan dengan menggunakan teknik observasi dan/atau penilaian diri dengan menggunakan asumsi bahwa pada dasarnya setiap mahasiswa memiliki sikap yang baik. Mahasiswa tersebut diberi nilai sikap yang sangat baik atau kurang baik apabila menunjukkan secara nyata sikap sangat baik maupun kurang baik dibandingkan sikap mahasiswa pada umumnya. Hasil penilaian </w:t>
      </w:r>
      <w:r w:rsidRPr="00A32CC7">
        <w:rPr>
          <w:rFonts w:ascii="Cambria" w:hAnsi="Cambria"/>
          <w:color w:val="000000"/>
        </w:rPr>
        <w:lastRenderedPageBreak/>
        <w:t>sikap tidak menjadi komponen nilai akhir mahasiswa, melainkan sebagai salah satu syarat kelulusan. Mahasiswa akan lulus dari mata kuliah ini apabila minimal memiliki sikap yang baik</w:t>
      </w:r>
    </w:p>
    <w:p w14:paraId="1F72271D" w14:textId="77777777" w:rsidR="00CE08F1" w:rsidRPr="00A32CC7" w:rsidRDefault="00E240C9">
      <w:pPr>
        <w:numPr>
          <w:ilvl w:val="0"/>
          <w:numId w:val="2"/>
        </w:numPr>
        <w:pBdr>
          <w:top w:val="nil"/>
          <w:left w:val="nil"/>
          <w:bottom w:val="nil"/>
          <w:right w:val="nil"/>
          <w:between w:val="nil"/>
        </w:pBdr>
        <w:spacing w:after="120"/>
        <w:ind w:left="360"/>
        <w:rPr>
          <w:rFonts w:ascii="Cambria" w:hAnsi="Cambria"/>
          <w:color w:val="000000"/>
        </w:rPr>
      </w:pPr>
      <w:r w:rsidRPr="00A32CC7">
        <w:rPr>
          <w:rFonts w:ascii="Cambria" w:hAnsi="Cambria"/>
          <w:color w:val="000000"/>
        </w:rPr>
        <w:t>Nilai akhir mencakup hasil penilaian pengetahuan, keterampilan umum, dan keterampilan khusus yang diperoleh dari penugasan individu, penugasan kelompok, presentasi, kuis, Ujian Sisipan, dan Ujian Akhir Semester dengan pedoman sebagai berikut.</w:t>
      </w:r>
    </w:p>
    <w:tbl>
      <w:tblPr>
        <w:tblStyle w:val="a6"/>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
        <w:gridCol w:w="2802"/>
        <w:gridCol w:w="3760"/>
        <w:gridCol w:w="1824"/>
        <w:gridCol w:w="779"/>
      </w:tblGrid>
      <w:tr w:rsidR="00CE08F1" w:rsidRPr="00A32CC7" w14:paraId="0736AF20" w14:textId="77777777">
        <w:tc>
          <w:tcPr>
            <w:tcW w:w="4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95347B7" w14:textId="77777777" w:rsidR="00CE08F1" w:rsidRPr="00A32CC7" w:rsidRDefault="00E240C9">
            <w:pPr>
              <w:pBdr>
                <w:top w:val="nil"/>
                <w:left w:val="nil"/>
                <w:bottom w:val="nil"/>
                <w:right w:val="nil"/>
                <w:between w:val="nil"/>
              </w:pBdr>
              <w:jc w:val="center"/>
              <w:rPr>
                <w:rFonts w:ascii="Cambria" w:hAnsi="Cambria"/>
                <w:color w:val="000000"/>
                <w:sz w:val="22"/>
                <w:szCs w:val="22"/>
              </w:rPr>
            </w:pPr>
            <w:r w:rsidRPr="00A32CC7">
              <w:rPr>
                <w:rFonts w:ascii="Cambria" w:hAnsi="Cambria"/>
                <w:b/>
                <w:color w:val="000000"/>
                <w:sz w:val="22"/>
                <w:szCs w:val="22"/>
              </w:rPr>
              <w:t>No</w:t>
            </w:r>
          </w:p>
        </w:tc>
        <w:tc>
          <w:tcPr>
            <w:tcW w:w="28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AF342ED" w14:textId="77777777" w:rsidR="00CE08F1" w:rsidRPr="00A32CC7" w:rsidRDefault="00E240C9">
            <w:pPr>
              <w:pBdr>
                <w:top w:val="nil"/>
                <w:left w:val="nil"/>
                <w:bottom w:val="nil"/>
                <w:right w:val="nil"/>
                <w:between w:val="nil"/>
              </w:pBdr>
              <w:jc w:val="center"/>
              <w:rPr>
                <w:rFonts w:ascii="Cambria" w:hAnsi="Cambria"/>
                <w:color w:val="000000"/>
                <w:sz w:val="22"/>
                <w:szCs w:val="22"/>
              </w:rPr>
            </w:pPr>
            <w:r w:rsidRPr="00A32CC7">
              <w:rPr>
                <w:rFonts w:ascii="Cambria" w:hAnsi="Cambria"/>
                <w:b/>
                <w:color w:val="000000"/>
                <w:sz w:val="22"/>
                <w:szCs w:val="22"/>
              </w:rPr>
              <w:t>CPMK</w:t>
            </w:r>
          </w:p>
        </w:tc>
        <w:tc>
          <w:tcPr>
            <w:tcW w:w="376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15B32EC" w14:textId="77777777" w:rsidR="00CE08F1" w:rsidRPr="00A32CC7" w:rsidRDefault="00E240C9">
            <w:pPr>
              <w:pBdr>
                <w:top w:val="nil"/>
                <w:left w:val="nil"/>
                <w:bottom w:val="nil"/>
                <w:right w:val="nil"/>
                <w:between w:val="nil"/>
              </w:pBdr>
              <w:jc w:val="center"/>
              <w:rPr>
                <w:rFonts w:ascii="Cambria" w:hAnsi="Cambria"/>
                <w:color w:val="000000"/>
                <w:sz w:val="22"/>
                <w:szCs w:val="22"/>
              </w:rPr>
            </w:pPr>
            <w:r w:rsidRPr="00A32CC7">
              <w:rPr>
                <w:rFonts w:ascii="Cambria" w:hAnsi="Cambria"/>
                <w:b/>
                <w:color w:val="000000"/>
                <w:sz w:val="22"/>
                <w:szCs w:val="22"/>
              </w:rPr>
              <w:t>Objek Penilaian</w:t>
            </w:r>
          </w:p>
        </w:tc>
        <w:tc>
          <w:tcPr>
            <w:tcW w:w="182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2BD63C0" w14:textId="77777777" w:rsidR="00CE08F1" w:rsidRPr="00A32CC7" w:rsidRDefault="00E240C9">
            <w:pPr>
              <w:pBdr>
                <w:top w:val="nil"/>
                <w:left w:val="nil"/>
                <w:bottom w:val="nil"/>
                <w:right w:val="nil"/>
                <w:between w:val="nil"/>
              </w:pBdr>
              <w:jc w:val="center"/>
              <w:rPr>
                <w:rFonts w:ascii="Cambria" w:hAnsi="Cambria"/>
                <w:color w:val="000000"/>
                <w:sz w:val="22"/>
                <w:szCs w:val="22"/>
              </w:rPr>
            </w:pPr>
            <w:r w:rsidRPr="00A32CC7">
              <w:rPr>
                <w:rFonts w:ascii="Cambria" w:hAnsi="Cambria"/>
                <w:b/>
                <w:color w:val="000000"/>
                <w:sz w:val="22"/>
                <w:szCs w:val="22"/>
              </w:rPr>
              <w:t>Teknik Penilaian</w:t>
            </w:r>
          </w:p>
        </w:tc>
        <w:tc>
          <w:tcPr>
            <w:tcW w:w="77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6A87254" w14:textId="77777777" w:rsidR="00CE08F1" w:rsidRPr="00A32CC7" w:rsidRDefault="00E240C9">
            <w:pPr>
              <w:pBdr>
                <w:top w:val="nil"/>
                <w:left w:val="nil"/>
                <w:bottom w:val="nil"/>
                <w:right w:val="nil"/>
                <w:between w:val="nil"/>
              </w:pBdr>
              <w:jc w:val="center"/>
              <w:rPr>
                <w:rFonts w:ascii="Cambria" w:hAnsi="Cambria"/>
                <w:color w:val="000000"/>
                <w:sz w:val="22"/>
                <w:szCs w:val="22"/>
              </w:rPr>
            </w:pPr>
            <w:r w:rsidRPr="00A32CC7">
              <w:rPr>
                <w:rFonts w:ascii="Cambria" w:hAnsi="Cambria"/>
                <w:b/>
                <w:color w:val="000000"/>
                <w:sz w:val="22"/>
                <w:szCs w:val="22"/>
              </w:rPr>
              <w:t>Bobot</w:t>
            </w:r>
          </w:p>
        </w:tc>
      </w:tr>
      <w:tr w:rsidR="00CE08F1" w:rsidRPr="00A32CC7" w14:paraId="7D1A3202" w14:textId="77777777">
        <w:tc>
          <w:tcPr>
            <w:tcW w:w="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9115A" w14:textId="77777777" w:rsidR="00CE08F1" w:rsidRPr="00A32CC7" w:rsidRDefault="00E240C9">
            <w:pPr>
              <w:pBdr>
                <w:top w:val="nil"/>
                <w:left w:val="nil"/>
                <w:bottom w:val="nil"/>
                <w:right w:val="nil"/>
                <w:between w:val="nil"/>
              </w:pBdr>
              <w:jc w:val="center"/>
              <w:rPr>
                <w:rFonts w:ascii="Cambria" w:hAnsi="Cambria"/>
                <w:color w:val="000000"/>
                <w:sz w:val="22"/>
                <w:szCs w:val="22"/>
              </w:rPr>
            </w:pPr>
            <w:r w:rsidRPr="00A32CC7">
              <w:rPr>
                <w:rFonts w:ascii="Cambria" w:hAnsi="Cambria"/>
                <w:color w:val="000000"/>
                <w:sz w:val="22"/>
                <w:szCs w:val="22"/>
              </w:rPr>
              <w:t>1</w:t>
            </w:r>
          </w:p>
        </w:tc>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B826A" w14:textId="77777777" w:rsidR="00CE08F1" w:rsidRPr="00A32CC7" w:rsidRDefault="00E240C9">
            <w:pPr>
              <w:pBdr>
                <w:top w:val="nil"/>
                <w:left w:val="nil"/>
                <w:bottom w:val="nil"/>
                <w:right w:val="nil"/>
                <w:between w:val="nil"/>
              </w:pBdr>
              <w:rPr>
                <w:rFonts w:ascii="Cambria" w:hAnsi="Cambria"/>
                <w:color w:val="000000"/>
                <w:sz w:val="22"/>
                <w:szCs w:val="22"/>
              </w:rPr>
            </w:pPr>
            <w:r w:rsidRPr="00A32CC7">
              <w:rPr>
                <w:rFonts w:ascii="Cambria" w:hAnsi="Cambria"/>
                <w:color w:val="000000"/>
                <w:sz w:val="22"/>
                <w:szCs w:val="22"/>
              </w:rPr>
              <w:t>CPMK 1, CPMK 2</w:t>
            </w:r>
          </w:p>
        </w:tc>
        <w:tc>
          <w:tcPr>
            <w:tcW w:w="3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6D262" w14:textId="77777777" w:rsidR="00CE08F1" w:rsidRPr="00A32CC7" w:rsidRDefault="00E240C9">
            <w:pPr>
              <w:pBdr>
                <w:top w:val="nil"/>
                <w:left w:val="nil"/>
                <w:bottom w:val="nil"/>
                <w:right w:val="nil"/>
                <w:between w:val="nil"/>
              </w:pBdr>
              <w:rPr>
                <w:rFonts w:ascii="Cambria" w:hAnsi="Cambria"/>
                <w:color w:val="000000"/>
                <w:sz w:val="22"/>
                <w:szCs w:val="22"/>
              </w:rPr>
            </w:pPr>
            <w:r w:rsidRPr="00A32CC7">
              <w:rPr>
                <w:rFonts w:ascii="Cambria" w:hAnsi="Cambria"/>
                <w:color w:val="000000"/>
                <w:sz w:val="22"/>
                <w:szCs w:val="22"/>
              </w:rPr>
              <w:t>Kehadiran, integritas, displin, presentasi</w:t>
            </w:r>
          </w:p>
        </w:tc>
        <w:tc>
          <w:tcPr>
            <w:tcW w:w="1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1C415" w14:textId="77777777" w:rsidR="00CE08F1" w:rsidRPr="00A32CC7" w:rsidRDefault="00E240C9">
            <w:pPr>
              <w:pBdr>
                <w:top w:val="nil"/>
                <w:left w:val="nil"/>
                <w:bottom w:val="nil"/>
                <w:right w:val="nil"/>
                <w:between w:val="nil"/>
              </w:pBdr>
              <w:rPr>
                <w:rFonts w:ascii="Cambria" w:hAnsi="Cambria"/>
                <w:color w:val="000000"/>
                <w:sz w:val="22"/>
                <w:szCs w:val="22"/>
              </w:rPr>
            </w:pPr>
            <w:r w:rsidRPr="00A32CC7">
              <w:rPr>
                <w:rFonts w:ascii="Cambria" w:hAnsi="Cambria"/>
                <w:color w:val="000000"/>
                <w:sz w:val="22"/>
                <w:szCs w:val="22"/>
              </w:rPr>
              <w:t>Observasi</w:t>
            </w:r>
          </w:p>
        </w:tc>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C223C" w14:textId="77777777" w:rsidR="00CE08F1" w:rsidRPr="00A32CC7" w:rsidRDefault="00E240C9">
            <w:pPr>
              <w:pBdr>
                <w:top w:val="nil"/>
                <w:left w:val="nil"/>
                <w:bottom w:val="nil"/>
                <w:right w:val="nil"/>
                <w:between w:val="nil"/>
              </w:pBdr>
              <w:jc w:val="center"/>
              <w:rPr>
                <w:rFonts w:ascii="Cambria" w:hAnsi="Cambria"/>
                <w:color w:val="000000"/>
                <w:sz w:val="22"/>
                <w:szCs w:val="22"/>
              </w:rPr>
            </w:pPr>
            <w:r w:rsidRPr="00A32CC7">
              <w:rPr>
                <w:rFonts w:ascii="Cambria" w:hAnsi="Cambria"/>
                <w:color w:val="000000"/>
                <w:sz w:val="22"/>
                <w:szCs w:val="22"/>
              </w:rPr>
              <w:t>20%</w:t>
            </w:r>
          </w:p>
        </w:tc>
      </w:tr>
      <w:tr w:rsidR="00CE08F1" w:rsidRPr="00A32CC7" w14:paraId="2EB4AF85" w14:textId="77777777">
        <w:tc>
          <w:tcPr>
            <w:tcW w:w="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D6B3D" w14:textId="77777777" w:rsidR="00CE08F1" w:rsidRPr="00A32CC7" w:rsidRDefault="00E240C9">
            <w:pPr>
              <w:pBdr>
                <w:top w:val="nil"/>
                <w:left w:val="nil"/>
                <w:bottom w:val="nil"/>
                <w:right w:val="nil"/>
                <w:between w:val="nil"/>
              </w:pBdr>
              <w:jc w:val="center"/>
              <w:rPr>
                <w:rFonts w:ascii="Cambria" w:hAnsi="Cambria"/>
                <w:color w:val="000000"/>
                <w:sz w:val="22"/>
                <w:szCs w:val="22"/>
              </w:rPr>
            </w:pPr>
            <w:r w:rsidRPr="00A32CC7">
              <w:rPr>
                <w:rFonts w:ascii="Cambria" w:hAnsi="Cambria"/>
                <w:color w:val="000000"/>
                <w:sz w:val="22"/>
                <w:szCs w:val="22"/>
              </w:rPr>
              <w:t>2</w:t>
            </w:r>
          </w:p>
        </w:tc>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7EE62" w14:textId="77777777" w:rsidR="00CE08F1" w:rsidRPr="00A32CC7" w:rsidRDefault="00E240C9">
            <w:pPr>
              <w:pBdr>
                <w:top w:val="nil"/>
                <w:left w:val="nil"/>
                <w:bottom w:val="nil"/>
                <w:right w:val="nil"/>
                <w:between w:val="nil"/>
              </w:pBdr>
              <w:rPr>
                <w:rFonts w:ascii="Cambria" w:hAnsi="Cambria"/>
                <w:color w:val="000000"/>
                <w:sz w:val="22"/>
                <w:szCs w:val="22"/>
              </w:rPr>
            </w:pPr>
            <w:r w:rsidRPr="00A32CC7">
              <w:rPr>
                <w:rFonts w:ascii="Cambria" w:hAnsi="Cambria"/>
                <w:color w:val="000000"/>
                <w:sz w:val="22"/>
                <w:szCs w:val="22"/>
              </w:rPr>
              <w:t>CPMK 3, CPMK 4, CPMK 5</w:t>
            </w:r>
          </w:p>
        </w:tc>
        <w:tc>
          <w:tcPr>
            <w:tcW w:w="3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50FCBE" w14:textId="77777777" w:rsidR="00CE08F1" w:rsidRPr="00A32CC7" w:rsidRDefault="00E240C9">
            <w:pPr>
              <w:numPr>
                <w:ilvl w:val="0"/>
                <w:numId w:val="3"/>
              </w:numPr>
              <w:pBdr>
                <w:top w:val="nil"/>
                <w:left w:val="nil"/>
                <w:bottom w:val="nil"/>
                <w:right w:val="nil"/>
                <w:between w:val="nil"/>
              </w:pBdr>
              <w:rPr>
                <w:rFonts w:ascii="Cambria" w:hAnsi="Cambria"/>
                <w:color w:val="000000"/>
                <w:sz w:val="22"/>
                <w:szCs w:val="22"/>
              </w:rPr>
            </w:pPr>
            <w:r w:rsidRPr="00A32CC7">
              <w:rPr>
                <w:rFonts w:ascii="Cambria" w:hAnsi="Cambria"/>
                <w:color w:val="000000"/>
                <w:sz w:val="22"/>
                <w:szCs w:val="22"/>
              </w:rPr>
              <w:t>Penugasan </w:t>
            </w:r>
          </w:p>
          <w:p w14:paraId="29FCE861" w14:textId="77777777" w:rsidR="00CE08F1" w:rsidRPr="00A32CC7" w:rsidRDefault="00E240C9">
            <w:pPr>
              <w:numPr>
                <w:ilvl w:val="0"/>
                <w:numId w:val="3"/>
              </w:numPr>
              <w:pBdr>
                <w:top w:val="nil"/>
                <w:left w:val="nil"/>
                <w:bottom w:val="nil"/>
                <w:right w:val="nil"/>
                <w:between w:val="nil"/>
              </w:pBdr>
              <w:rPr>
                <w:rFonts w:ascii="Cambria" w:hAnsi="Cambria"/>
                <w:color w:val="000000"/>
                <w:sz w:val="22"/>
                <w:szCs w:val="22"/>
              </w:rPr>
            </w:pPr>
            <w:r w:rsidRPr="00A32CC7">
              <w:rPr>
                <w:rFonts w:ascii="Cambria" w:hAnsi="Cambria"/>
                <w:color w:val="000000"/>
                <w:sz w:val="22"/>
                <w:szCs w:val="22"/>
              </w:rPr>
              <w:t>Ujian Sisipan</w:t>
            </w:r>
          </w:p>
          <w:p w14:paraId="666BA588" w14:textId="77777777" w:rsidR="00CE08F1" w:rsidRPr="00A32CC7" w:rsidRDefault="00E240C9">
            <w:pPr>
              <w:numPr>
                <w:ilvl w:val="0"/>
                <w:numId w:val="3"/>
              </w:numPr>
              <w:pBdr>
                <w:top w:val="nil"/>
                <w:left w:val="nil"/>
                <w:bottom w:val="nil"/>
                <w:right w:val="nil"/>
                <w:between w:val="nil"/>
              </w:pBdr>
              <w:rPr>
                <w:rFonts w:ascii="Cambria" w:hAnsi="Cambria"/>
                <w:color w:val="000000"/>
                <w:sz w:val="22"/>
                <w:szCs w:val="22"/>
              </w:rPr>
            </w:pPr>
            <w:r w:rsidRPr="00A32CC7">
              <w:rPr>
                <w:rFonts w:ascii="Cambria" w:hAnsi="Cambria"/>
                <w:color w:val="000000"/>
                <w:sz w:val="22"/>
                <w:szCs w:val="22"/>
              </w:rPr>
              <w:t>Ujian Akhir Semester</w:t>
            </w:r>
          </w:p>
        </w:tc>
        <w:tc>
          <w:tcPr>
            <w:tcW w:w="1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A3982" w14:textId="77777777" w:rsidR="00CE08F1" w:rsidRPr="00A32CC7" w:rsidRDefault="00E240C9">
            <w:pPr>
              <w:pBdr>
                <w:top w:val="nil"/>
                <w:left w:val="nil"/>
                <w:bottom w:val="nil"/>
                <w:right w:val="nil"/>
                <w:between w:val="nil"/>
              </w:pBdr>
              <w:rPr>
                <w:rFonts w:ascii="Cambria" w:hAnsi="Cambria"/>
                <w:color w:val="000000"/>
                <w:sz w:val="22"/>
                <w:szCs w:val="22"/>
              </w:rPr>
            </w:pPr>
            <w:r w:rsidRPr="00A32CC7">
              <w:rPr>
                <w:rFonts w:ascii="Cambria" w:hAnsi="Cambria"/>
                <w:color w:val="000000"/>
                <w:sz w:val="22"/>
                <w:szCs w:val="22"/>
              </w:rPr>
              <w:t>Tertulis</w:t>
            </w:r>
          </w:p>
        </w:tc>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D07AA" w14:textId="77777777" w:rsidR="00CE08F1" w:rsidRPr="00A32CC7" w:rsidRDefault="00E240C9">
            <w:pPr>
              <w:pBdr>
                <w:top w:val="nil"/>
                <w:left w:val="nil"/>
                <w:bottom w:val="nil"/>
                <w:right w:val="nil"/>
                <w:between w:val="nil"/>
              </w:pBdr>
              <w:jc w:val="center"/>
              <w:rPr>
                <w:rFonts w:ascii="Cambria" w:hAnsi="Cambria"/>
                <w:color w:val="000000"/>
                <w:sz w:val="22"/>
                <w:szCs w:val="22"/>
              </w:rPr>
            </w:pPr>
            <w:r w:rsidRPr="00A32CC7">
              <w:rPr>
                <w:rFonts w:ascii="Cambria" w:hAnsi="Cambria"/>
                <w:color w:val="000000"/>
                <w:sz w:val="22"/>
                <w:szCs w:val="22"/>
              </w:rPr>
              <w:t>30%</w:t>
            </w:r>
          </w:p>
          <w:p w14:paraId="715C03FC" w14:textId="77777777" w:rsidR="00CE08F1" w:rsidRPr="00A32CC7" w:rsidRDefault="00E240C9">
            <w:pPr>
              <w:pBdr>
                <w:top w:val="nil"/>
                <w:left w:val="nil"/>
                <w:bottom w:val="nil"/>
                <w:right w:val="nil"/>
                <w:between w:val="nil"/>
              </w:pBdr>
              <w:jc w:val="center"/>
              <w:rPr>
                <w:rFonts w:ascii="Cambria" w:hAnsi="Cambria"/>
                <w:color w:val="000000"/>
                <w:sz w:val="22"/>
                <w:szCs w:val="22"/>
              </w:rPr>
            </w:pPr>
            <w:r w:rsidRPr="00A32CC7">
              <w:rPr>
                <w:rFonts w:ascii="Cambria" w:hAnsi="Cambria"/>
                <w:color w:val="000000"/>
                <w:sz w:val="22"/>
                <w:szCs w:val="22"/>
              </w:rPr>
              <w:t>20%</w:t>
            </w:r>
          </w:p>
          <w:p w14:paraId="7211C4B8" w14:textId="77777777" w:rsidR="00CE08F1" w:rsidRPr="00A32CC7" w:rsidRDefault="00E240C9">
            <w:pPr>
              <w:pBdr>
                <w:top w:val="nil"/>
                <w:left w:val="nil"/>
                <w:bottom w:val="nil"/>
                <w:right w:val="nil"/>
                <w:between w:val="nil"/>
              </w:pBdr>
              <w:jc w:val="center"/>
              <w:rPr>
                <w:rFonts w:ascii="Cambria" w:hAnsi="Cambria"/>
                <w:color w:val="000000"/>
                <w:sz w:val="22"/>
                <w:szCs w:val="22"/>
              </w:rPr>
            </w:pPr>
            <w:r w:rsidRPr="00A32CC7">
              <w:rPr>
                <w:rFonts w:ascii="Cambria" w:hAnsi="Cambria"/>
                <w:color w:val="000000"/>
                <w:sz w:val="22"/>
                <w:szCs w:val="22"/>
              </w:rPr>
              <w:t>30%</w:t>
            </w:r>
          </w:p>
        </w:tc>
      </w:tr>
      <w:tr w:rsidR="00CE08F1" w:rsidRPr="00A32CC7" w14:paraId="55AC1496" w14:textId="77777777">
        <w:tc>
          <w:tcPr>
            <w:tcW w:w="485" w:type="dxa"/>
            <w:tcBorders>
              <w:top w:val="single" w:sz="4" w:space="0" w:color="000000"/>
              <w:left w:val="single" w:sz="4" w:space="0" w:color="000000"/>
              <w:bottom w:val="single" w:sz="4" w:space="0" w:color="000000"/>
            </w:tcBorders>
            <w:tcMar>
              <w:top w:w="0" w:type="dxa"/>
              <w:left w:w="108" w:type="dxa"/>
              <w:bottom w:w="0" w:type="dxa"/>
              <w:right w:w="108" w:type="dxa"/>
            </w:tcMar>
          </w:tcPr>
          <w:p w14:paraId="64BE51B6" w14:textId="77777777" w:rsidR="00CE08F1" w:rsidRPr="00A32CC7" w:rsidRDefault="00CE08F1">
            <w:pPr>
              <w:rPr>
                <w:rFonts w:ascii="Cambria" w:hAnsi="Cambria"/>
                <w:sz w:val="22"/>
                <w:szCs w:val="22"/>
              </w:rPr>
            </w:pPr>
          </w:p>
        </w:tc>
        <w:tc>
          <w:tcPr>
            <w:tcW w:w="2802" w:type="dxa"/>
            <w:tcBorders>
              <w:top w:val="single" w:sz="4" w:space="0" w:color="000000"/>
              <w:bottom w:val="single" w:sz="4" w:space="0" w:color="000000"/>
            </w:tcBorders>
            <w:tcMar>
              <w:top w:w="0" w:type="dxa"/>
              <w:left w:w="108" w:type="dxa"/>
              <w:bottom w:w="0" w:type="dxa"/>
              <w:right w:w="108" w:type="dxa"/>
            </w:tcMar>
          </w:tcPr>
          <w:p w14:paraId="7451AF7F" w14:textId="77777777" w:rsidR="00CE08F1" w:rsidRPr="00A32CC7" w:rsidRDefault="00CE08F1">
            <w:pPr>
              <w:rPr>
                <w:rFonts w:ascii="Cambria" w:hAnsi="Cambria"/>
                <w:sz w:val="22"/>
                <w:szCs w:val="22"/>
              </w:rPr>
            </w:pPr>
          </w:p>
        </w:tc>
        <w:tc>
          <w:tcPr>
            <w:tcW w:w="3760" w:type="dxa"/>
            <w:tcBorders>
              <w:top w:val="single" w:sz="4" w:space="0" w:color="000000"/>
              <w:bottom w:val="single" w:sz="4" w:space="0" w:color="000000"/>
            </w:tcBorders>
            <w:tcMar>
              <w:top w:w="0" w:type="dxa"/>
              <w:left w:w="108" w:type="dxa"/>
              <w:bottom w:w="0" w:type="dxa"/>
              <w:right w:w="108" w:type="dxa"/>
            </w:tcMar>
          </w:tcPr>
          <w:p w14:paraId="7CC6890E" w14:textId="77777777" w:rsidR="00CE08F1" w:rsidRPr="00A32CC7" w:rsidRDefault="00CE08F1">
            <w:pPr>
              <w:rPr>
                <w:rFonts w:ascii="Cambria" w:hAnsi="Cambria"/>
                <w:sz w:val="22"/>
                <w:szCs w:val="22"/>
              </w:rPr>
            </w:pPr>
          </w:p>
        </w:tc>
        <w:tc>
          <w:tcPr>
            <w:tcW w:w="1824" w:type="dxa"/>
            <w:tcBorders>
              <w:top w:val="single" w:sz="4" w:space="0" w:color="000000"/>
              <w:bottom w:val="single" w:sz="4" w:space="0" w:color="000000"/>
              <w:right w:val="single" w:sz="4" w:space="0" w:color="000000"/>
            </w:tcBorders>
            <w:tcMar>
              <w:top w:w="0" w:type="dxa"/>
              <w:left w:w="108" w:type="dxa"/>
              <w:bottom w:w="0" w:type="dxa"/>
              <w:right w:w="108" w:type="dxa"/>
            </w:tcMar>
          </w:tcPr>
          <w:p w14:paraId="6784C9E8" w14:textId="77777777" w:rsidR="00CE08F1" w:rsidRPr="00A32CC7" w:rsidRDefault="00E240C9">
            <w:pPr>
              <w:pBdr>
                <w:top w:val="nil"/>
                <w:left w:val="nil"/>
                <w:bottom w:val="nil"/>
                <w:right w:val="nil"/>
                <w:between w:val="nil"/>
              </w:pBdr>
              <w:rPr>
                <w:rFonts w:ascii="Cambria" w:hAnsi="Cambria"/>
                <w:color w:val="000000"/>
                <w:sz w:val="22"/>
                <w:szCs w:val="22"/>
              </w:rPr>
            </w:pPr>
            <w:r w:rsidRPr="00A32CC7">
              <w:rPr>
                <w:rFonts w:ascii="Cambria" w:hAnsi="Cambria"/>
                <w:color w:val="000000"/>
                <w:sz w:val="22"/>
                <w:szCs w:val="22"/>
              </w:rPr>
              <w:t>Total</w:t>
            </w:r>
          </w:p>
        </w:tc>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2B1CE" w14:textId="77777777" w:rsidR="00CE08F1" w:rsidRPr="00A32CC7" w:rsidRDefault="00E240C9">
            <w:pPr>
              <w:pBdr>
                <w:top w:val="nil"/>
                <w:left w:val="nil"/>
                <w:bottom w:val="nil"/>
                <w:right w:val="nil"/>
                <w:between w:val="nil"/>
              </w:pBdr>
              <w:jc w:val="center"/>
              <w:rPr>
                <w:rFonts w:ascii="Cambria" w:hAnsi="Cambria"/>
                <w:color w:val="000000"/>
                <w:sz w:val="22"/>
                <w:szCs w:val="22"/>
              </w:rPr>
            </w:pPr>
            <w:r w:rsidRPr="00A32CC7">
              <w:rPr>
                <w:rFonts w:ascii="Cambria" w:hAnsi="Cambria"/>
                <w:color w:val="000000"/>
                <w:sz w:val="22"/>
                <w:szCs w:val="22"/>
              </w:rPr>
              <w:t>100%</w:t>
            </w:r>
          </w:p>
        </w:tc>
      </w:tr>
    </w:tbl>
    <w:p w14:paraId="459E95EF" w14:textId="77777777" w:rsidR="00CE08F1" w:rsidRDefault="00CE08F1">
      <w:pPr>
        <w:widowControl w:val="0"/>
        <w:spacing w:after="240"/>
        <w:rPr>
          <w:sz w:val="22"/>
          <w:szCs w:val="22"/>
        </w:rPr>
      </w:pPr>
    </w:p>
    <w:p w14:paraId="6FEACAB0" w14:textId="77777777" w:rsidR="00CE08F1" w:rsidRPr="00A32CC7" w:rsidRDefault="00E240C9">
      <w:pPr>
        <w:pBdr>
          <w:top w:val="nil"/>
          <w:left w:val="nil"/>
          <w:bottom w:val="nil"/>
          <w:right w:val="nil"/>
          <w:between w:val="nil"/>
        </w:pBdr>
        <w:jc w:val="both"/>
        <w:rPr>
          <w:rFonts w:ascii="Cambria" w:hAnsi="Cambria"/>
          <w:color w:val="000000"/>
        </w:rPr>
      </w:pPr>
      <w:r w:rsidRPr="00A32CC7">
        <w:rPr>
          <w:rFonts w:ascii="Cambria" w:hAnsi="Cambria"/>
          <w:color w:val="000000"/>
        </w:rPr>
        <w:t>Penetapan Nilai Akhir:  </w:t>
      </w:r>
    </w:p>
    <w:p w14:paraId="1D6EAC1D" w14:textId="77777777" w:rsidR="00CE08F1" w:rsidRPr="00A32CC7" w:rsidRDefault="00E240C9">
      <w:pPr>
        <w:pBdr>
          <w:top w:val="nil"/>
          <w:left w:val="nil"/>
          <w:bottom w:val="nil"/>
          <w:right w:val="nil"/>
          <w:between w:val="nil"/>
        </w:pBdr>
        <w:jc w:val="both"/>
        <w:rPr>
          <w:rFonts w:ascii="Cambria" w:hAnsi="Cambria"/>
          <w:color w:val="000000"/>
        </w:rPr>
      </w:pPr>
      <w:r w:rsidRPr="00A32CC7">
        <w:rPr>
          <w:rFonts w:ascii="Cambria" w:hAnsi="Cambria"/>
          <w:color w:val="000000"/>
        </w:rPr>
        <w:t>            </w:t>
      </w:r>
    </w:p>
    <w:p w14:paraId="39CD96D9" w14:textId="77777777" w:rsidR="00CE08F1" w:rsidRPr="00A32CC7" w:rsidRDefault="00E240C9">
      <w:pPr>
        <w:pBdr>
          <w:top w:val="nil"/>
          <w:left w:val="nil"/>
          <w:bottom w:val="nil"/>
          <w:right w:val="nil"/>
          <w:between w:val="nil"/>
        </w:pBdr>
        <w:jc w:val="center"/>
        <w:rPr>
          <w:rFonts w:ascii="Cambria" w:hAnsi="Cambria"/>
          <w:color w:val="000000"/>
        </w:rPr>
      </w:pPr>
      <w:r w:rsidRPr="00A32CC7">
        <w:rPr>
          <w:rFonts w:ascii="Cambria" w:hAnsi="Cambria"/>
          <w:color w:val="000000"/>
        </w:rPr>
        <w:t>(Bobot nilai per subkomp x 70) + (Nilai UAS x 30) NA =</w:t>
      </w:r>
    </w:p>
    <w:p w14:paraId="1F20D328" w14:textId="77777777" w:rsidR="00CE08F1" w:rsidRPr="00A32CC7" w:rsidRDefault="00E240C9">
      <w:pPr>
        <w:pBdr>
          <w:top w:val="nil"/>
          <w:left w:val="nil"/>
          <w:bottom w:val="nil"/>
          <w:right w:val="nil"/>
          <w:between w:val="nil"/>
        </w:pBdr>
        <w:jc w:val="center"/>
        <w:rPr>
          <w:rFonts w:ascii="Cambria" w:hAnsi="Cambria"/>
          <w:color w:val="000000"/>
        </w:rPr>
      </w:pPr>
      <w:r w:rsidRPr="00A32CC7">
        <w:rPr>
          <w:rFonts w:ascii="Cambria" w:hAnsi="Cambria"/>
          <w:color w:val="000000"/>
        </w:rPr>
        <w:t>----------------------------------------------------------------</w:t>
      </w:r>
    </w:p>
    <w:p w14:paraId="49517495" w14:textId="77777777" w:rsidR="00CE08F1" w:rsidRPr="00A32CC7" w:rsidRDefault="00E240C9">
      <w:pPr>
        <w:pBdr>
          <w:top w:val="nil"/>
          <w:left w:val="nil"/>
          <w:bottom w:val="nil"/>
          <w:right w:val="nil"/>
          <w:between w:val="nil"/>
        </w:pBdr>
        <w:jc w:val="center"/>
        <w:rPr>
          <w:rFonts w:ascii="Cambria" w:hAnsi="Cambria"/>
          <w:color w:val="000000"/>
        </w:rPr>
      </w:pPr>
      <w:r w:rsidRPr="00A32CC7">
        <w:rPr>
          <w:rFonts w:ascii="Cambria" w:hAnsi="Cambria"/>
          <w:color w:val="000000"/>
        </w:rPr>
        <w:t>100</w:t>
      </w:r>
    </w:p>
    <w:p w14:paraId="54F243CE" w14:textId="77777777" w:rsidR="00CE08F1" w:rsidRPr="00A32CC7" w:rsidRDefault="00E240C9">
      <w:pPr>
        <w:ind w:left="540"/>
        <w:rPr>
          <w:rFonts w:ascii="Cambria" w:hAnsi="Cambria"/>
          <w:b/>
        </w:rPr>
      </w:pPr>
      <w:r w:rsidRPr="00A32CC7">
        <w:rPr>
          <w:rFonts w:ascii="Cambria" w:hAnsi="Cambria"/>
          <w:b/>
        </w:rPr>
        <w:t>Daftar Literatur Wajib</w:t>
      </w:r>
    </w:p>
    <w:p w14:paraId="6D202135" w14:textId="77777777" w:rsidR="00CE08F1" w:rsidRPr="00A32CC7" w:rsidRDefault="00E240C9">
      <w:pPr>
        <w:ind w:left="540"/>
        <w:rPr>
          <w:rFonts w:ascii="Cambria" w:hAnsi="Cambria"/>
        </w:rPr>
      </w:pPr>
      <w:r w:rsidRPr="00A32CC7">
        <w:rPr>
          <w:rFonts w:ascii="Cambria" w:hAnsi="Cambria"/>
        </w:rPr>
        <w:t>Referensi Buku</w:t>
      </w:r>
    </w:p>
    <w:p w14:paraId="04A6D343" w14:textId="77777777" w:rsidR="00CE08F1" w:rsidRPr="00A32CC7" w:rsidRDefault="00E240C9">
      <w:pPr>
        <w:widowControl w:val="0"/>
        <w:numPr>
          <w:ilvl w:val="0"/>
          <w:numId w:val="5"/>
        </w:numPr>
        <w:pBdr>
          <w:top w:val="nil"/>
          <w:left w:val="nil"/>
          <w:bottom w:val="nil"/>
          <w:right w:val="nil"/>
          <w:between w:val="nil"/>
        </w:pBdr>
        <w:tabs>
          <w:tab w:val="left" w:pos="929"/>
        </w:tabs>
        <w:spacing w:before="107"/>
        <w:rPr>
          <w:rFonts w:ascii="Cambria" w:hAnsi="Cambria"/>
        </w:rPr>
      </w:pPr>
      <w:r w:rsidRPr="00A32CC7">
        <w:rPr>
          <w:rFonts w:ascii="Cambria" w:hAnsi="Cambria"/>
          <w:color w:val="000000"/>
        </w:rPr>
        <w:t xml:space="preserve">Alen, M.J. &amp; Yen.W.M. 1979. </w:t>
      </w:r>
      <w:r w:rsidRPr="00A32CC7">
        <w:rPr>
          <w:rFonts w:ascii="Cambria" w:hAnsi="Cambria"/>
          <w:i/>
          <w:color w:val="000000"/>
        </w:rPr>
        <w:t>Instruduction to measurement theory</w:t>
      </w:r>
      <w:r w:rsidRPr="00A32CC7">
        <w:rPr>
          <w:rFonts w:ascii="Cambria" w:hAnsi="Cambria"/>
          <w:color w:val="000000"/>
        </w:rPr>
        <w:t>. Monterey, Ca: Brooks/Cole Publishing Company.</w:t>
      </w:r>
    </w:p>
    <w:p w14:paraId="0F035F20" w14:textId="77777777" w:rsidR="00CE08F1" w:rsidRPr="00A32CC7" w:rsidRDefault="00E240C9">
      <w:pPr>
        <w:widowControl w:val="0"/>
        <w:numPr>
          <w:ilvl w:val="0"/>
          <w:numId w:val="5"/>
        </w:numPr>
        <w:pBdr>
          <w:top w:val="nil"/>
          <w:left w:val="nil"/>
          <w:bottom w:val="nil"/>
          <w:right w:val="nil"/>
          <w:between w:val="nil"/>
        </w:pBdr>
        <w:tabs>
          <w:tab w:val="left" w:pos="929"/>
        </w:tabs>
        <w:spacing w:before="32"/>
        <w:rPr>
          <w:rFonts w:ascii="Cambria" w:hAnsi="Cambria"/>
        </w:rPr>
      </w:pPr>
      <w:r w:rsidRPr="00A32CC7">
        <w:rPr>
          <w:rFonts w:ascii="Cambria" w:hAnsi="Cambria"/>
          <w:color w:val="000000"/>
        </w:rPr>
        <w:t xml:space="preserve">Djemari Mardapi. 2012. </w:t>
      </w:r>
      <w:r w:rsidRPr="00A32CC7">
        <w:rPr>
          <w:rFonts w:ascii="Cambria" w:hAnsi="Cambria"/>
          <w:i/>
          <w:color w:val="000000"/>
        </w:rPr>
        <w:t>Pengukuran, penilaian, dan evaluasi pendidikan</w:t>
      </w:r>
      <w:r w:rsidRPr="00A32CC7">
        <w:rPr>
          <w:rFonts w:ascii="Cambria" w:hAnsi="Cambria"/>
          <w:color w:val="000000"/>
        </w:rPr>
        <w:t>. Yogyakarta : Nuha Medika</w:t>
      </w:r>
    </w:p>
    <w:p w14:paraId="0F65016E" w14:textId="77777777" w:rsidR="00CE08F1" w:rsidRPr="00A32CC7" w:rsidRDefault="00E240C9">
      <w:pPr>
        <w:widowControl w:val="0"/>
        <w:numPr>
          <w:ilvl w:val="0"/>
          <w:numId w:val="5"/>
        </w:numPr>
        <w:pBdr>
          <w:top w:val="nil"/>
          <w:left w:val="nil"/>
          <w:bottom w:val="nil"/>
          <w:right w:val="nil"/>
          <w:between w:val="nil"/>
        </w:pBdr>
        <w:tabs>
          <w:tab w:val="left" w:pos="929"/>
        </w:tabs>
        <w:spacing w:before="32"/>
        <w:rPr>
          <w:rFonts w:ascii="Cambria" w:hAnsi="Cambria"/>
        </w:rPr>
      </w:pPr>
      <w:r w:rsidRPr="00A32CC7">
        <w:rPr>
          <w:rFonts w:ascii="Cambria" w:hAnsi="Cambria"/>
          <w:color w:val="000000"/>
        </w:rPr>
        <w:t xml:space="preserve">Thondike, R. M. 2005. </w:t>
      </w:r>
      <w:r w:rsidRPr="00A32CC7">
        <w:rPr>
          <w:rFonts w:ascii="Cambria" w:hAnsi="Cambria"/>
          <w:i/>
          <w:color w:val="000000"/>
        </w:rPr>
        <w:t>Mesurement and evaluation in psychology and education</w:t>
      </w:r>
      <w:r w:rsidRPr="00A32CC7">
        <w:rPr>
          <w:rFonts w:ascii="Cambria" w:hAnsi="Cambria"/>
          <w:color w:val="000000"/>
        </w:rPr>
        <w:t>. Ner York: John Wiley.</w:t>
      </w:r>
    </w:p>
    <w:p w14:paraId="30F49248" w14:textId="77777777" w:rsidR="00CE08F1" w:rsidRPr="00A32CC7" w:rsidRDefault="00E240C9">
      <w:pPr>
        <w:widowControl w:val="0"/>
        <w:numPr>
          <w:ilvl w:val="0"/>
          <w:numId w:val="5"/>
        </w:numPr>
        <w:pBdr>
          <w:top w:val="nil"/>
          <w:left w:val="nil"/>
          <w:bottom w:val="nil"/>
          <w:right w:val="nil"/>
          <w:between w:val="nil"/>
        </w:pBdr>
        <w:tabs>
          <w:tab w:val="left" w:pos="930"/>
        </w:tabs>
        <w:spacing w:before="32"/>
        <w:ind w:left="929" w:hanging="390"/>
        <w:rPr>
          <w:rFonts w:ascii="Cambria" w:hAnsi="Cambria"/>
        </w:rPr>
      </w:pPr>
      <w:r w:rsidRPr="00A32CC7">
        <w:rPr>
          <w:rFonts w:ascii="Cambria" w:hAnsi="Cambria"/>
          <w:color w:val="000000"/>
        </w:rPr>
        <w:t xml:space="preserve">Hambleton, R. K &amp; Swaminthan, H. 1985. </w:t>
      </w:r>
      <w:r w:rsidRPr="00A32CC7">
        <w:rPr>
          <w:rFonts w:ascii="Cambria" w:hAnsi="Cambria"/>
          <w:i/>
          <w:color w:val="000000"/>
        </w:rPr>
        <w:t>Item response theory</w:t>
      </w:r>
      <w:r w:rsidRPr="00A32CC7">
        <w:rPr>
          <w:rFonts w:ascii="Cambria" w:hAnsi="Cambria"/>
          <w:color w:val="000000"/>
        </w:rPr>
        <w:t>. Boston: Kluwer-Nijhoff Publ</w:t>
      </w:r>
    </w:p>
    <w:p w14:paraId="319CAC46" w14:textId="77777777" w:rsidR="00CE08F1" w:rsidRPr="00A32CC7" w:rsidRDefault="00E240C9">
      <w:pPr>
        <w:widowControl w:val="0"/>
        <w:numPr>
          <w:ilvl w:val="0"/>
          <w:numId w:val="5"/>
        </w:numPr>
        <w:pBdr>
          <w:top w:val="nil"/>
          <w:left w:val="nil"/>
          <w:bottom w:val="nil"/>
          <w:right w:val="nil"/>
          <w:between w:val="nil"/>
        </w:pBdr>
        <w:tabs>
          <w:tab w:val="left" w:pos="930"/>
        </w:tabs>
        <w:spacing w:before="34"/>
        <w:ind w:left="929" w:hanging="390"/>
        <w:rPr>
          <w:rFonts w:ascii="Cambria" w:hAnsi="Cambria"/>
        </w:rPr>
      </w:pPr>
      <w:r w:rsidRPr="00A32CC7">
        <w:rPr>
          <w:rFonts w:ascii="Cambria" w:hAnsi="Cambria"/>
          <w:color w:val="000000"/>
        </w:rPr>
        <w:t xml:space="preserve">Brennan, Robert L. 2001. </w:t>
      </w:r>
      <w:r w:rsidRPr="00A32CC7">
        <w:rPr>
          <w:rFonts w:ascii="Cambria" w:hAnsi="Cambria"/>
          <w:i/>
          <w:color w:val="000000"/>
        </w:rPr>
        <w:t>Generalizability theory</w:t>
      </w:r>
      <w:r w:rsidRPr="00A32CC7">
        <w:rPr>
          <w:rFonts w:ascii="Cambria" w:hAnsi="Cambria"/>
          <w:color w:val="000000"/>
        </w:rPr>
        <w:t>. Springer-Verlag Berlin Heidelberg New York</w:t>
      </w:r>
    </w:p>
    <w:p w14:paraId="6289C448" w14:textId="77777777" w:rsidR="00CE08F1" w:rsidRPr="00A32CC7" w:rsidRDefault="00CE08F1">
      <w:pPr>
        <w:ind w:left="540"/>
        <w:rPr>
          <w:rFonts w:ascii="Cambria" w:hAnsi="Cambria"/>
        </w:rPr>
      </w:pPr>
    </w:p>
    <w:p w14:paraId="5A3BE99A" w14:textId="77777777" w:rsidR="00CE08F1" w:rsidRPr="00A32CC7" w:rsidRDefault="00CE08F1">
      <w:pPr>
        <w:ind w:left="540"/>
        <w:rPr>
          <w:rFonts w:ascii="Cambria" w:hAnsi="Cambria"/>
        </w:rPr>
      </w:pPr>
    </w:p>
    <w:p w14:paraId="477DA4EB" w14:textId="77777777" w:rsidR="00CE08F1" w:rsidRPr="00A32CC7" w:rsidRDefault="00E240C9">
      <w:pPr>
        <w:widowControl w:val="0"/>
        <w:ind w:left="540"/>
        <w:rPr>
          <w:rFonts w:ascii="Cambria" w:hAnsi="Cambria"/>
        </w:rPr>
      </w:pPr>
      <w:r w:rsidRPr="00A32CC7">
        <w:rPr>
          <w:rFonts w:ascii="Cambria" w:hAnsi="Cambria"/>
        </w:rPr>
        <w:lastRenderedPageBreak/>
        <w:t>Referensi Jurnal</w:t>
      </w:r>
    </w:p>
    <w:p w14:paraId="3A2C9B65" w14:textId="77777777" w:rsidR="00CE08F1" w:rsidRPr="00A32CC7" w:rsidRDefault="00E240C9">
      <w:pPr>
        <w:widowControl w:val="0"/>
        <w:numPr>
          <w:ilvl w:val="0"/>
          <w:numId w:val="1"/>
        </w:numPr>
        <w:pBdr>
          <w:top w:val="nil"/>
          <w:left w:val="nil"/>
          <w:bottom w:val="nil"/>
          <w:right w:val="nil"/>
          <w:between w:val="nil"/>
        </w:pBdr>
        <w:tabs>
          <w:tab w:val="left" w:pos="901"/>
        </w:tabs>
        <w:spacing w:before="103"/>
        <w:ind w:right="716"/>
        <w:jc w:val="both"/>
        <w:rPr>
          <w:rFonts w:ascii="Cambria" w:hAnsi="Cambria"/>
        </w:rPr>
      </w:pPr>
      <w:r w:rsidRPr="00A32CC7">
        <w:rPr>
          <w:rFonts w:ascii="Cambria" w:hAnsi="Cambria"/>
          <w:color w:val="000000"/>
        </w:rPr>
        <w:t xml:space="preserve">Rowley, Glenn. 1981. Book review: Introduction to measurement theory. </w:t>
      </w:r>
      <w:r w:rsidRPr="00A32CC7">
        <w:rPr>
          <w:rFonts w:ascii="Cambria" w:hAnsi="Cambria"/>
          <w:i/>
          <w:color w:val="000000"/>
        </w:rPr>
        <w:t>Applied Psychological Measurement</w:t>
      </w:r>
      <w:r w:rsidRPr="00A32CC7">
        <w:rPr>
          <w:rFonts w:ascii="Cambria" w:hAnsi="Cambria"/>
          <w:color w:val="000000"/>
        </w:rPr>
        <w:t>. Vol 5. No 3. Pp 415-417</w:t>
      </w:r>
    </w:p>
    <w:p w14:paraId="5C524B3B" w14:textId="77777777" w:rsidR="00CE08F1" w:rsidRPr="00A32CC7" w:rsidRDefault="00E240C9">
      <w:pPr>
        <w:widowControl w:val="0"/>
        <w:numPr>
          <w:ilvl w:val="0"/>
          <w:numId w:val="1"/>
        </w:numPr>
        <w:pBdr>
          <w:top w:val="nil"/>
          <w:left w:val="nil"/>
          <w:bottom w:val="nil"/>
          <w:right w:val="nil"/>
          <w:between w:val="nil"/>
        </w:pBdr>
        <w:tabs>
          <w:tab w:val="left" w:pos="901"/>
        </w:tabs>
        <w:spacing w:before="103"/>
        <w:ind w:right="716"/>
        <w:jc w:val="both"/>
        <w:rPr>
          <w:rFonts w:ascii="Cambria" w:hAnsi="Cambria"/>
        </w:rPr>
      </w:pPr>
      <w:r w:rsidRPr="00A32CC7">
        <w:rPr>
          <w:rFonts w:ascii="Cambria" w:hAnsi="Cambria"/>
          <w:color w:val="000000"/>
        </w:rPr>
        <w:t xml:space="preserve">Hamrick, LR, Haney, A, Kelleher, B.L, Lane, SP. 2020. </w:t>
      </w:r>
      <w:r w:rsidRPr="00A32CC7">
        <w:rPr>
          <w:rFonts w:ascii="Cambria" w:hAnsi="Cambria"/>
          <w:color w:val="121212"/>
        </w:rPr>
        <w:t xml:space="preserve">Using generalizability theory to evaluate the comparative reliability of developmental measures in neurogenetic syndrome and low-risk populations. </w:t>
      </w:r>
      <w:r w:rsidRPr="00A32CC7">
        <w:rPr>
          <w:rFonts w:ascii="Cambria" w:hAnsi="Cambria"/>
          <w:i/>
          <w:color w:val="121212"/>
        </w:rPr>
        <w:t>Journal of Neurodevelopmental Disorders</w:t>
      </w:r>
      <w:r w:rsidRPr="00A32CC7">
        <w:rPr>
          <w:rFonts w:ascii="Cambria" w:hAnsi="Cambria"/>
          <w:color w:val="000000"/>
        </w:rPr>
        <w:t>. 12: 16, pp 1-15</w:t>
      </w:r>
    </w:p>
    <w:p w14:paraId="5C1CF298" w14:textId="77777777" w:rsidR="00CE08F1" w:rsidRPr="00A32CC7" w:rsidRDefault="00E240C9">
      <w:pPr>
        <w:widowControl w:val="0"/>
        <w:numPr>
          <w:ilvl w:val="0"/>
          <w:numId w:val="1"/>
        </w:numPr>
        <w:pBdr>
          <w:top w:val="nil"/>
          <w:left w:val="nil"/>
          <w:bottom w:val="nil"/>
          <w:right w:val="nil"/>
          <w:between w:val="nil"/>
        </w:pBdr>
        <w:tabs>
          <w:tab w:val="left" w:pos="901"/>
        </w:tabs>
        <w:spacing w:before="8"/>
        <w:ind w:right="717"/>
        <w:jc w:val="both"/>
        <w:rPr>
          <w:rFonts w:ascii="Cambria" w:hAnsi="Cambria"/>
        </w:rPr>
      </w:pPr>
      <w:r w:rsidRPr="00A32CC7">
        <w:rPr>
          <w:rFonts w:ascii="Cambria" w:hAnsi="Cambria"/>
          <w:color w:val="000000"/>
        </w:rPr>
        <w:t xml:space="preserve">Briesch, A.M, Swaminathan, H. Welsh, M. Chafoule. 2014. </w:t>
      </w:r>
      <w:r w:rsidRPr="00A32CC7">
        <w:rPr>
          <w:rFonts w:ascii="Cambria" w:hAnsi="Cambria"/>
          <w:color w:val="221F1F"/>
        </w:rPr>
        <w:t>Generalizability theory: A practical guide to study design, implementation, and interpretation</w:t>
      </w:r>
      <w:r w:rsidRPr="00A32CC7">
        <w:rPr>
          <w:rFonts w:ascii="Cambria" w:hAnsi="Cambria"/>
          <w:color w:val="000000"/>
        </w:rPr>
        <w:t xml:space="preserve">. </w:t>
      </w:r>
      <w:r w:rsidRPr="00A32CC7">
        <w:rPr>
          <w:rFonts w:ascii="Cambria" w:hAnsi="Cambria"/>
          <w:i/>
          <w:color w:val="000000"/>
        </w:rPr>
        <w:t>Journal of School Psychology</w:t>
      </w:r>
      <w:r w:rsidRPr="00A32CC7">
        <w:rPr>
          <w:rFonts w:ascii="Cambria" w:hAnsi="Cambria"/>
          <w:color w:val="000000"/>
        </w:rPr>
        <w:t>. 52, pp 13–35</w:t>
      </w:r>
    </w:p>
    <w:p w14:paraId="5D939B17" w14:textId="77777777" w:rsidR="00CE08F1" w:rsidRPr="00A32CC7" w:rsidRDefault="00CE08F1">
      <w:pPr>
        <w:pBdr>
          <w:top w:val="nil"/>
          <w:left w:val="nil"/>
          <w:bottom w:val="nil"/>
          <w:right w:val="nil"/>
          <w:between w:val="nil"/>
        </w:pBdr>
        <w:spacing w:line="360" w:lineRule="auto"/>
        <w:jc w:val="both"/>
        <w:rPr>
          <w:rFonts w:ascii="Cambria" w:hAnsi="Cambria"/>
          <w:b/>
        </w:rPr>
      </w:pPr>
    </w:p>
    <w:p w14:paraId="02B1B473" w14:textId="77777777" w:rsidR="00CE08F1" w:rsidRPr="00A32CC7" w:rsidRDefault="00E240C9">
      <w:pPr>
        <w:ind w:left="540"/>
        <w:rPr>
          <w:rFonts w:ascii="Cambria" w:hAnsi="Cambria"/>
          <w:b/>
        </w:rPr>
      </w:pPr>
      <w:r w:rsidRPr="00A32CC7">
        <w:rPr>
          <w:rFonts w:ascii="Cambria" w:hAnsi="Cambria"/>
          <w:b/>
        </w:rPr>
        <w:t>Daftar Literatur Tambahan</w:t>
      </w:r>
    </w:p>
    <w:p w14:paraId="76645340" w14:textId="77777777" w:rsidR="00CE08F1" w:rsidRPr="00A32CC7" w:rsidRDefault="00E240C9">
      <w:pPr>
        <w:ind w:left="992" w:hanging="425"/>
        <w:jc w:val="both"/>
        <w:rPr>
          <w:rFonts w:ascii="Cambria" w:hAnsi="Cambria"/>
          <w:highlight w:val="white"/>
        </w:rPr>
      </w:pPr>
      <w:r w:rsidRPr="00A32CC7">
        <w:rPr>
          <w:rFonts w:ascii="Cambria" w:hAnsi="Cambria"/>
        </w:rPr>
        <w:t xml:space="preserve">[6] Haryanto. </w:t>
      </w:r>
      <w:r w:rsidRPr="00A32CC7">
        <w:rPr>
          <w:rFonts w:ascii="Cambria" w:hAnsi="Cambria"/>
          <w:highlight w:val="white"/>
        </w:rPr>
        <w:t>Pengembangan Model Penilaian HOTS Fisika Calon Guru Berbasis CBT. Yogyakarta: Tidak diterbitkan</w:t>
      </w:r>
    </w:p>
    <w:p w14:paraId="01DAB64B" w14:textId="77777777" w:rsidR="00CE08F1" w:rsidRPr="00A32CC7" w:rsidRDefault="00E240C9">
      <w:pPr>
        <w:ind w:left="850" w:hanging="283"/>
        <w:jc w:val="both"/>
        <w:rPr>
          <w:rFonts w:ascii="Cambria" w:hAnsi="Cambria"/>
          <w:highlight w:val="white"/>
        </w:rPr>
      </w:pPr>
      <w:r w:rsidRPr="00A32CC7">
        <w:rPr>
          <w:rFonts w:ascii="Cambria" w:hAnsi="Cambria"/>
          <w:highlight w:val="white"/>
        </w:rPr>
        <w:t>[7] Haryanto. 2018. Implementasi Penilaian Hasil Belajar Siswa Sekolah Menengah Kejuruan di Masa Pandemi Covid-19. Yogyakarta: Tidak diterbitkan</w:t>
      </w:r>
    </w:p>
    <w:p w14:paraId="3E8FFEFD" w14:textId="77777777" w:rsidR="00CE08F1" w:rsidRPr="00A32CC7" w:rsidRDefault="00E240C9">
      <w:pPr>
        <w:ind w:left="992" w:hanging="425"/>
        <w:jc w:val="both"/>
        <w:rPr>
          <w:rFonts w:ascii="Cambria" w:hAnsi="Cambria"/>
          <w:highlight w:val="white"/>
        </w:rPr>
      </w:pPr>
      <w:r w:rsidRPr="00A32CC7">
        <w:rPr>
          <w:rFonts w:ascii="Cambria" w:hAnsi="Cambria"/>
          <w:highlight w:val="white"/>
        </w:rPr>
        <w:t>[8] Haryanto. Pelatihan Asesmen dan Strategi Pembelajaran untuk Siswa Berkebutuhan Khusus di TK dan SD Pedagogia. Yogyakarta: Tidak diterbitkan</w:t>
      </w:r>
    </w:p>
    <w:p w14:paraId="3535FC0A" w14:textId="77777777" w:rsidR="00CE08F1" w:rsidRPr="00A32CC7" w:rsidRDefault="00E240C9">
      <w:pPr>
        <w:ind w:left="850" w:hanging="283"/>
        <w:jc w:val="both"/>
        <w:rPr>
          <w:rFonts w:ascii="Cambria" w:hAnsi="Cambria"/>
          <w:highlight w:val="white"/>
        </w:rPr>
      </w:pPr>
      <w:r w:rsidRPr="00A32CC7">
        <w:rPr>
          <w:rFonts w:ascii="Cambria" w:hAnsi="Cambria"/>
          <w:highlight w:val="white"/>
        </w:rPr>
        <w:t>[9] Roesnawati. 2018. Pengembangan Instrumen untuk Mengukur Kompetensi Calon Guru Matematika Peserta Program Pendidikan Profesi Guru. Yogyakarta: Tidak diterbitkan</w:t>
      </w:r>
    </w:p>
    <w:p w14:paraId="7312EB17" w14:textId="77777777" w:rsidR="00CE08F1" w:rsidRPr="00A32CC7" w:rsidRDefault="00E240C9">
      <w:pPr>
        <w:ind w:left="992" w:hanging="425"/>
        <w:jc w:val="both"/>
        <w:rPr>
          <w:rFonts w:ascii="Cambria" w:hAnsi="Cambria"/>
          <w:highlight w:val="white"/>
        </w:rPr>
      </w:pPr>
      <w:r w:rsidRPr="00A32CC7">
        <w:rPr>
          <w:rFonts w:ascii="Cambria" w:hAnsi="Cambria"/>
          <w:highlight w:val="white"/>
        </w:rPr>
        <w:t>[10] Roesnawati. Kompetensi Kepribadian Guru Sekolah Dasar di Daerah Istimewa Yogyakarta. Yogyakarta: Tidak diterbitkan</w:t>
      </w:r>
    </w:p>
    <w:p w14:paraId="37D1BAEE" w14:textId="77777777" w:rsidR="00CE08F1" w:rsidRPr="00A32CC7" w:rsidRDefault="00E240C9">
      <w:pPr>
        <w:ind w:left="992" w:hanging="425"/>
        <w:jc w:val="both"/>
        <w:rPr>
          <w:rFonts w:ascii="Cambria" w:hAnsi="Cambria"/>
          <w:highlight w:val="white"/>
        </w:rPr>
      </w:pPr>
      <w:r w:rsidRPr="00A32CC7">
        <w:rPr>
          <w:rFonts w:ascii="Cambria" w:hAnsi="Cambria"/>
          <w:highlight w:val="white"/>
        </w:rPr>
        <w:t>[11] Roesnawati. 2020. Kemampuan Pedagogical Content Knowledge Mahasiswa Pendidikan Matematika. Yogyakarta: Tidak diterbitkan</w:t>
      </w:r>
    </w:p>
    <w:p w14:paraId="03FD13C2" w14:textId="77777777" w:rsidR="00CE08F1" w:rsidRPr="00A32CC7" w:rsidRDefault="00CE08F1">
      <w:pPr>
        <w:ind w:left="540"/>
        <w:rPr>
          <w:rFonts w:ascii="Cambria" w:hAnsi="Cambria"/>
          <w:highlight w:val="white"/>
        </w:rPr>
      </w:pPr>
    </w:p>
    <w:p w14:paraId="1EEB9E0B" w14:textId="77777777" w:rsidR="00CE08F1" w:rsidRPr="00A32CC7" w:rsidRDefault="00CE08F1">
      <w:pPr>
        <w:ind w:left="540"/>
        <w:rPr>
          <w:rFonts w:ascii="Cambria" w:eastAsia="Roboto" w:hAnsi="Cambria" w:cs="Roboto"/>
          <w:highlight w:val="white"/>
        </w:rPr>
      </w:pPr>
    </w:p>
    <w:p w14:paraId="501AD80C" w14:textId="77777777" w:rsidR="00A32CC7" w:rsidRDefault="00A32CC7">
      <w:pPr>
        <w:pBdr>
          <w:top w:val="nil"/>
          <w:left w:val="nil"/>
          <w:bottom w:val="nil"/>
          <w:right w:val="nil"/>
          <w:between w:val="nil"/>
        </w:pBdr>
        <w:spacing w:before="242" w:line="265" w:lineRule="auto"/>
        <w:ind w:left="8461"/>
        <w:jc w:val="both"/>
        <w:rPr>
          <w:color w:val="000000"/>
          <w:sz w:val="22"/>
          <w:szCs w:val="22"/>
        </w:rPr>
      </w:pPr>
    </w:p>
    <w:p w14:paraId="30DF2C36" w14:textId="77777777" w:rsidR="00A32CC7" w:rsidRDefault="00A32CC7">
      <w:pPr>
        <w:pBdr>
          <w:top w:val="nil"/>
          <w:left w:val="nil"/>
          <w:bottom w:val="nil"/>
          <w:right w:val="nil"/>
          <w:between w:val="nil"/>
        </w:pBdr>
        <w:spacing w:before="242" w:line="265" w:lineRule="auto"/>
        <w:ind w:left="8461"/>
        <w:jc w:val="both"/>
        <w:rPr>
          <w:color w:val="000000"/>
          <w:sz w:val="22"/>
          <w:szCs w:val="22"/>
        </w:rPr>
      </w:pPr>
    </w:p>
    <w:p w14:paraId="7CAFE403" w14:textId="77777777" w:rsidR="00A32CC7" w:rsidRDefault="00A32CC7">
      <w:pPr>
        <w:pBdr>
          <w:top w:val="nil"/>
          <w:left w:val="nil"/>
          <w:bottom w:val="nil"/>
          <w:right w:val="nil"/>
          <w:between w:val="nil"/>
        </w:pBdr>
        <w:spacing w:before="242" w:line="265" w:lineRule="auto"/>
        <w:ind w:left="8461"/>
        <w:jc w:val="both"/>
        <w:rPr>
          <w:color w:val="000000"/>
          <w:sz w:val="22"/>
          <w:szCs w:val="22"/>
        </w:rPr>
      </w:pPr>
    </w:p>
    <w:p w14:paraId="02CB437A" w14:textId="77777777" w:rsidR="00A32CC7" w:rsidRDefault="00A32CC7">
      <w:pPr>
        <w:pBdr>
          <w:top w:val="nil"/>
          <w:left w:val="nil"/>
          <w:bottom w:val="nil"/>
          <w:right w:val="nil"/>
          <w:between w:val="nil"/>
        </w:pBdr>
        <w:spacing w:before="242" w:line="265" w:lineRule="auto"/>
        <w:ind w:left="8461"/>
        <w:jc w:val="both"/>
        <w:rPr>
          <w:color w:val="000000"/>
          <w:sz w:val="22"/>
          <w:szCs w:val="22"/>
        </w:rPr>
      </w:pPr>
    </w:p>
    <w:p w14:paraId="4AE84083" w14:textId="77777777" w:rsidR="00CE08F1" w:rsidRDefault="00E240C9">
      <w:pPr>
        <w:pBdr>
          <w:top w:val="nil"/>
          <w:left w:val="nil"/>
          <w:bottom w:val="nil"/>
          <w:right w:val="nil"/>
          <w:between w:val="nil"/>
        </w:pBdr>
        <w:spacing w:before="242" w:line="265" w:lineRule="auto"/>
        <w:ind w:left="8461"/>
        <w:jc w:val="both"/>
        <w:rPr>
          <w:color w:val="000000"/>
          <w:sz w:val="22"/>
          <w:szCs w:val="22"/>
        </w:rPr>
      </w:pPr>
      <w:r>
        <w:rPr>
          <w:color w:val="000000"/>
          <w:sz w:val="22"/>
          <w:szCs w:val="22"/>
        </w:rPr>
        <w:lastRenderedPageBreak/>
        <w:t xml:space="preserve">Yogyakarta, </w:t>
      </w:r>
      <w:r>
        <w:rPr>
          <w:sz w:val="22"/>
          <w:szCs w:val="22"/>
        </w:rPr>
        <w:t>15 Juli</w:t>
      </w:r>
      <w:r>
        <w:rPr>
          <w:color w:val="000000"/>
          <w:sz w:val="22"/>
          <w:szCs w:val="22"/>
        </w:rPr>
        <w:t xml:space="preserve"> 2021</w:t>
      </w:r>
    </w:p>
    <w:p w14:paraId="4AFFCD57" w14:textId="77777777" w:rsidR="00CE08F1" w:rsidRDefault="00E240C9">
      <w:pPr>
        <w:pBdr>
          <w:top w:val="nil"/>
          <w:left w:val="nil"/>
          <w:bottom w:val="nil"/>
          <w:right w:val="nil"/>
          <w:between w:val="nil"/>
        </w:pBdr>
        <w:tabs>
          <w:tab w:val="left" w:pos="8461"/>
        </w:tabs>
        <w:spacing w:line="265" w:lineRule="auto"/>
        <w:ind w:left="540"/>
        <w:jc w:val="both"/>
        <w:rPr>
          <w:color w:val="000000"/>
          <w:sz w:val="22"/>
          <w:szCs w:val="22"/>
        </w:rPr>
      </w:pPr>
      <w:r>
        <w:rPr>
          <w:color w:val="000000"/>
          <w:sz w:val="22"/>
          <w:szCs w:val="22"/>
        </w:rPr>
        <w:t>Mengetahui,</w:t>
      </w:r>
      <w:r>
        <w:rPr>
          <w:color w:val="000000"/>
          <w:sz w:val="22"/>
          <w:szCs w:val="22"/>
        </w:rPr>
        <w:tab/>
        <w:t>Dosen,</w:t>
      </w:r>
    </w:p>
    <w:p w14:paraId="527554BA" w14:textId="3BC25A5A" w:rsidR="00CE08F1" w:rsidRDefault="00A32CC7">
      <w:pPr>
        <w:pBdr>
          <w:top w:val="nil"/>
          <w:left w:val="nil"/>
          <w:bottom w:val="nil"/>
          <w:right w:val="nil"/>
          <w:between w:val="nil"/>
        </w:pBdr>
        <w:spacing w:before="1" w:line="360" w:lineRule="auto"/>
        <w:ind w:left="540"/>
        <w:jc w:val="both"/>
        <w:rPr>
          <w:color w:val="000000"/>
          <w:sz w:val="22"/>
          <w:szCs w:val="22"/>
        </w:rPr>
      </w:pPr>
      <w:r>
        <w:rPr>
          <w:color w:val="000000"/>
          <w:sz w:val="22"/>
          <w:szCs w:val="22"/>
        </w:rPr>
        <w:t xml:space="preserve">Koordinator </w:t>
      </w:r>
      <w:r w:rsidR="00E240C9">
        <w:rPr>
          <w:color w:val="000000"/>
          <w:sz w:val="22"/>
          <w:szCs w:val="22"/>
        </w:rPr>
        <w:t xml:space="preserve">Program </w:t>
      </w:r>
      <w:r>
        <w:rPr>
          <w:color w:val="000000"/>
          <w:sz w:val="22"/>
          <w:szCs w:val="22"/>
        </w:rPr>
        <w:t>Doktor PEP</w:t>
      </w:r>
    </w:p>
    <w:p w14:paraId="7A404067" w14:textId="2A10FC19" w:rsidR="00CE08F1" w:rsidRDefault="00994E3B">
      <w:pPr>
        <w:pBdr>
          <w:top w:val="nil"/>
          <w:left w:val="nil"/>
          <w:bottom w:val="nil"/>
          <w:right w:val="nil"/>
          <w:between w:val="nil"/>
        </w:pBdr>
        <w:spacing w:line="360" w:lineRule="auto"/>
        <w:jc w:val="both"/>
        <w:rPr>
          <w:color w:val="000000"/>
          <w:sz w:val="22"/>
          <w:szCs w:val="22"/>
        </w:rPr>
      </w:pPr>
      <w:r>
        <w:rPr>
          <w:noProof/>
        </w:rPr>
        <w:drawing>
          <wp:anchor distT="0" distB="0" distL="114300" distR="114300" simplePos="0" relativeHeight="251659264" behindDoc="1" locked="0" layoutInCell="1" allowOverlap="1" wp14:anchorId="278C59E3" wp14:editId="0D430612">
            <wp:simplePos x="0" y="0"/>
            <wp:positionH relativeFrom="column">
              <wp:posOffset>5450840</wp:posOffset>
            </wp:positionH>
            <wp:positionV relativeFrom="paragraph">
              <wp:posOffset>49530</wp:posOffset>
            </wp:positionV>
            <wp:extent cx="1313894" cy="457007"/>
            <wp:effectExtent l="0" t="0" r="635"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b="11111"/>
                    <a:stretch/>
                  </pic:blipFill>
                  <pic:spPr bwMode="auto">
                    <a:xfrm>
                      <a:off x="0" y="0"/>
                      <a:ext cx="1327181" cy="4616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F3B1A6" w14:textId="10AC5CD2" w:rsidR="00CE08F1" w:rsidRDefault="00AD3BD4">
      <w:pPr>
        <w:pBdr>
          <w:top w:val="nil"/>
          <w:left w:val="nil"/>
          <w:bottom w:val="nil"/>
          <w:right w:val="nil"/>
          <w:between w:val="nil"/>
        </w:pBdr>
        <w:spacing w:line="360" w:lineRule="auto"/>
        <w:jc w:val="both"/>
        <w:rPr>
          <w:color w:val="000000"/>
          <w:sz w:val="22"/>
          <w:szCs w:val="22"/>
        </w:rPr>
      </w:pPr>
      <w:r>
        <w:rPr>
          <w:noProof/>
        </w:rPr>
        <w:drawing>
          <wp:inline distT="0" distB="0" distL="0" distR="0" wp14:anchorId="3F718CAD" wp14:editId="022E9F05">
            <wp:extent cx="2019300" cy="3905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pic:spPr>
                </pic:pic>
              </a:graphicData>
            </a:graphic>
          </wp:inline>
        </w:drawing>
      </w:r>
    </w:p>
    <w:p w14:paraId="58F2D517" w14:textId="77777777" w:rsidR="00CE08F1" w:rsidRDefault="00CE08F1">
      <w:pPr>
        <w:pBdr>
          <w:top w:val="nil"/>
          <w:left w:val="nil"/>
          <w:bottom w:val="nil"/>
          <w:right w:val="nil"/>
          <w:between w:val="nil"/>
        </w:pBdr>
        <w:spacing w:before="11" w:line="360" w:lineRule="auto"/>
        <w:jc w:val="both"/>
        <w:rPr>
          <w:color w:val="000000"/>
          <w:sz w:val="22"/>
          <w:szCs w:val="22"/>
        </w:rPr>
      </w:pPr>
    </w:p>
    <w:p w14:paraId="76E5BE80" w14:textId="77777777" w:rsidR="00CE08F1" w:rsidRDefault="00E240C9">
      <w:pPr>
        <w:pBdr>
          <w:top w:val="nil"/>
          <w:left w:val="nil"/>
          <w:bottom w:val="nil"/>
          <w:right w:val="nil"/>
          <w:between w:val="nil"/>
        </w:pBdr>
        <w:tabs>
          <w:tab w:val="left" w:pos="8461"/>
        </w:tabs>
        <w:spacing w:line="360" w:lineRule="auto"/>
        <w:ind w:left="540"/>
        <w:jc w:val="both"/>
        <w:rPr>
          <w:color w:val="000000"/>
          <w:sz w:val="22"/>
          <w:szCs w:val="22"/>
        </w:rPr>
      </w:pPr>
      <w:r>
        <w:rPr>
          <w:color w:val="000000"/>
          <w:sz w:val="22"/>
          <w:szCs w:val="22"/>
        </w:rPr>
        <w:t>Prof. Dr. Badrun Kartowagiran</w:t>
      </w:r>
      <w:r>
        <w:rPr>
          <w:color w:val="000000"/>
          <w:sz w:val="22"/>
          <w:szCs w:val="22"/>
        </w:rPr>
        <w:tab/>
        <w:t>Dr. R. Rosnawati, M.Si</w:t>
      </w:r>
    </w:p>
    <w:p w14:paraId="66CA2AF6" w14:textId="77777777" w:rsidR="00CE08F1" w:rsidRDefault="00E240C9">
      <w:pPr>
        <w:tabs>
          <w:tab w:val="left" w:pos="8461"/>
        </w:tabs>
        <w:spacing w:before="1"/>
        <w:ind w:left="540"/>
        <w:rPr>
          <w:sz w:val="22"/>
          <w:szCs w:val="22"/>
        </w:rPr>
      </w:pPr>
      <w:r>
        <w:rPr>
          <w:sz w:val="22"/>
          <w:szCs w:val="22"/>
        </w:rPr>
        <w:t>NIP. 19530725 197811 1 001</w:t>
      </w:r>
      <w:r>
        <w:rPr>
          <w:sz w:val="22"/>
          <w:szCs w:val="22"/>
        </w:rPr>
        <w:tab/>
        <w:t>NIP. 196712201992032001</w:t>
      </w:r>
    </w:p>
    <w:p w14:paraId="74DEFFF2" w14:textId="77777777" w:rsidR="00CE08F1" w:rsidRDefault="00CE08F1">
      <w:pPr>
        <w:pBdr>
          <w:top w:val="nil"/>
          <w:left w:val="nil"/>
          <w:bottom w:val="nil"/>
          <w:right w:val="nil"/>
          <w:between w:val="nil"/>
        </w:pBdr>
        <w:spacing w:line="360" w:lineRule="auto"/>
        <w:jc w:val="both"/>
        <w:rPr>
          <w:b/>
          <w:color w:val="000000"/>
          <w:sz w:val="22"/>
          <w:szCs w:val="22"/>
        </w:rPr>
      </w:pPr>
    </w:p>
    <w:p w14:paraId="2A0DEC4A" w14:textId="77777777" w:rsidR="00CE08F1" w:rsidRDefault="00CE08F1">
      <w:pPr>
        <w:pBdr>
          <w:top w:val="nil"/>
          <w:left w:val="nil"/>
          <w:bottom w:val="nil"/>
          <w:right w:val="nil"/>
          <w:between w:val="nil"/>
        </w:pBdr>
        <w:tabs>
          <w:tab w:val="center" w:pos="4320"/>
          <w:tab w:val="right" w:pos="8640"/>
          <w:tab w:val="left" w:pos="360"/>
          <w:tab w:val="left" w:pos="720"/>
          <w:tab w:val="left" w:pos="3240"/>
          <w:tab w:val="left" w:pos="3600"/>
        </w:tabs>
        <w:spacing w:before="120"/>
        <w:rPr>
          <w:color w:val="000000"/>
          <w:sz w:val="22"/>
          <w:szCs w:val="22"/>
        </w:rPr>
      </w:pPr>
    </w:p>
    <w:sectPr w:rsidR="00CE08F1">
      <w:headerReference w:type="default" r:id="rId10"/>
      <w:pgSz w:w="16840" w:h="11907" w:orient="landscape"/>
      <w:pgMar w:top="567" w:right="851" w:bottom="567" w:left="851" w:header="1259" w:footer="17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B9CF6" w14:textId="77777777" w:rsidR="009F349C" w:rsidRDefault="009F349C">
      <w:r>
        <w:separator/>
      </w:r>
    </w:p>
  </w:endnote>
  <w:endnote w:type="continuationSeparator" w:id="0">
    <w:p w14:paraId="3D74AE8C" w14:textId="77777777" w:rsidR="009F349C" w:rsidRDefault="009F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729E" w14:textId="77777777" w:rsidR="009F349C" w:rsidRDefault="009F349C">
      <w:r>
        <w:separator/>
      </w:r>
    </w:p>
  </w:footnote>
  <w:footnote w:type="continuationSeparator" w:id="0">
    <w:p w14:paraId="537629A1" w14:textId="77777777" w:rsidR="009F349C" w:rsidRDefault="009F3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39B71" w14:textId="77777777" w:rsidR="00CE08F1" w:rsidRPr="00A32CC7" w:rsidRDefault="00E240C9">
    <w:pPr>
      <w:pBdr>
        <w:top w:val="nil"/>
        <w:left w:val="nil"/>
        <w:bottom w:val="nil"/>
        <w:right w:val="nil"/>
        <w:between w:val="nil"/>
      </w:pBdr>
      <w:tabs>
        <w:tab w:val="center" w:pos="4320"/>
        <w:tab w:val="right" w:pos="8640"/>
      </w:tabs>
      <w:rPr>
        <w:rFonts w:ascii="Cambria" w:hAnsi="Cambria"/>
        <w:b/>
        <w:color w:val="000000"/>
        <w:sz w:val="32"/>
        <w:szCs w:val="32"/>
      </w:rPr>
    </w:pPr>
    <w:r w:rsidRPr="00A32CC7">
      <w:rPr>
        <w:rFonts w:ascii="Cambria" w:hAnsi="Cambria"/>
        <w:b/>
        <w:color w:val="000000"/>
        <w:sz w:val="32"/>
        <w:szCs w:val="32"/>
      </w:rPr>
      <w:t>KEMENTERIAN PENDIDIKAN, KEBUDAYAAN, RISET,  DAN TEKNOLOGI</w:t>
    </w:r>
    <w:r w:rsidRPr="00A32CC7">
      <w:rPr>
        <w:rFonts w:ascii="Cambria" w:hAnsi="Cambria"/>
        <w:noProof/>
        <w:sz w:val="32"/>
        <w:szCs w:val="32"/>
        <w:lang w:val="en-ID"/>
      </w:rPr>
      <w:drawing>
        <wp:anchor distT="0" distB="0" distL="114300" distR="114300" simplePos="0" relativeHeight="251658240" behindDoc="0" locked="0" layoutInCell="1" hidden="0" allowOverlap="1" wp14:anchorId="131E75DD" wp14:editId="129C639F">
          <wp:simplePos x="0" y="0"/>
          <wp:positionH relativeFrom="column">
            <wp:posOffset>19052</wp:posOffset>
          </wp:positionH>
          <wp:positionV relativeFrom="paragraph">
            <wp:posOffset>-123822</wp:posOffset>
          </wp:positionV>
          <wp:extent cx="1047750" cy="96202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7750" cy="962025"/>
                  </a:xfrm>
                  <a:prstGeom prst="rect">
                    <a:avLst/>
                  </a:prstGeom>
                  <a:ln/>
                </pic:spPr>
              </pic:pic>
            </a:graphicData>
          </a:graphic>
        </wp:anchor>
      </w:drawing>
    </w:r>
  </w:p>
  <w:p w14:paraId="217EE76A" w14:textId="77777777" w:rsidR="00CE08F1" w:rsidRPr="00A32CC7" w:rsidRDefault="00E240C9">
    <w:pPr>
      <w:pBdr>
        <w:top w:val="nil"/>
        <w:left w:val="nil"/>
        <w:bottom w:val="nil"/>
        <w:right w:val="nil"/>
        <w:between w:val="nil"/>
      </w:pBdr>
      <w:tabs>
        <w:tab w:val="center" w:pos="4320"/>
        <w:tab w:val="right" w:pos="8640"/>
      </w:tabs>
      <w:ind w:left="1843"/>
      <w:rPr>
        <w:rFonts w:ascii="Cambria" w:hAnsi="Cambria"/>
        <w:b/>
        <w:color w:val="000000"/>
        <w:sz w:val="32"/>
        <w:szCs w:val="32"/>
      </w:rPr>
    </w:pPr>
    <w:r w:rsidRPr="00A32CC7">
      <w:rPr>
        <w:rFonts w:ascii="Cambria" w:hAnsi="Cambria"/>
        <w:b/>
        <w:color w:val="000000"/>
        <w:sz w:val="32"/>
        <w:szCs w:val="32"/>
      </w:rPr>
      <w:t>UNIVERSITAS NEGERI YOGYAKARTA</w:t>
    </w:r>
  </w:p>
  <w:p w14:paraId="1C808B2D" w14:textId="77777777" w:rsidR="00CE08F1" w:rsidRPr="00A32CC7" w:rsidRDefault="00E240C9">
    <w:pPr>
      <w:pBdr>
        <w:top w:val="nil"/>
        <w:left w:val="nil"/>
        <w:bottom w:val="nil"/>
        <w:right w:val="nil"/>
        <w:between w:val="nil"/>
      </w:pBdr>
      <w:tabs>
        <w:tab w:val="center" w:pos="4320"/>
        <w:tab w:val="right" w:pos="8640"/>
      </w:tabs>
      <w:ind w:left="1843"/>
      <w:rPr>
        <w:rFonts w:ascii="Cambria" w:hAnsi="Cambria"/>
        <w:b/>
        <w:color w:val="000000"/>
        <w:sz w:val="32"/>
        <w:szCs w:val="32"/>
      </w:rPr>
    </w:pPr>
    <w:r w:rsidRPr="00A32CC7">
      <w:rPr>
        <w:rFonts w:ascii="Cambria" w:hAnsi="Cambria"/>
        <w:b/>
        <w:color w:val="000000"/>
        <w:sz w:val="32"/>
        <w:szCs w:val="32"/>
      </w:rPr>
      <w:t>PASCASARJANA</w:t>
    </w:r>
  </w:p>
  <w:p w14:paraId="0A6803A2" w14:textId="77777777" w:rsidR="00CE08F1" w:rsidRDefault="00CE08F1">
    <w:pPr>
      <w:pBdr>
        <w:top w:val="nil"/>
        <w:left w:val="nil"/>
        <w:bottom w:val="nil"/>
        <w:right w:val="nil"/>
        <w:between w:val="nil"/>
      </w:pBdr>
      <w:tabs>
        <w:tab w:val="center" w:pos="4320"/>
        <w:tab w:val="right" w:pos="8640"/>
      </w:tabs>
      <w:ind w:left="2268"/>
      <w:rPr>
        <w:b/>
        <w:color w:val="000000"/>
      </w:rPr>
    </w:pPr>
  </w:p>
  <w:p w14:paraId="53601FDD" w14:textId="77777777" w:rsidR="00CE08F1" w:rsidRDefault="00E240C9">
    <w:pPr>
      <w:pBdr>
        <w:top w:val="nil"/>
        <w:left w:val="nil"/>
        <w:bottom w:val="nil"/>
        <w:right w:val="nil"/>
        <w:between w:val="nil"/>
      </w:pBdr>
      <w:tabs>
        <w:tab w:val="center" w:pos="4320"/>
        <w:tab w:val="right" w:pos="8640"/>
      </w:tabs>
      <w:ind w:left="2268"/>
      <w:rPr>
        <w:color w:val="000000"/>
      </w:rPr>
    </w:pPr>
    <w:r>
      <w:rPr>
        <w:noProof/>
        <w:lang w:val="en-ID"/>
      </w:rPr>
      <mc:AlternateContent>
        <mc:Choice Requires="wpg">
          <w:drawing>
            <wp:anchor distT="0" distB="0" distL="114300" distR="114300" simplePos="0" relativeHeight="251659264" behindDoc="0" locked="0" layoutInCell="1" hidden="0" allowOverlap="1" wp14:anchorId="14A6976B" wp14:editId="560B9061">
              <wp:simplePos x="0" y="0"/>
              <wp:positionH relativeFrom="column">
                <wp:posOffset>-25399</wp:posOffset>
              </wp:positionH>
              <wp:positionV relativeFrom="paragraph">
                <wp:posOffset>-12699</wp:posOffset>
              </wp:positionV>
              <wp:extent cx="9640570" cy="57150"/>
              <wp:effectExtent l="0" t="0" r="0" b="0"/>
              <wp:wrapNone/>
              <wp:docPr id="5" name="Straight Arrow Connector 5"/>
              <wp:cNvGraphicFramePr/>
              <a:graphic xmlns:a="http://schemas.openxmlformats.org/drawingml/2006/main">
                <a:graphicData uri="http://schemas.microsoft.com/office/word/2010/wordprocessingShape">
                  <wps:wsp>
                    <wps:cNvCnPr/>
                    <wps:spPr>
                      <a:xfrm rot="10800000" flipH="1">
                        <a:off x="540003" y="3775238"/>
                        <a:ext cx="9611995" cy="9525"/>
                      </a:xfrm>
                      <a:prstGeom prst="straightConnector1">
                        <a:avLst/>
                      </a:prstGeom>
                      <a:noFill/>
                      <a:ln w="2857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-12699</wp:posOffset>
              </wp:positionV>
              <wp:extent cx="9640570" cy="57150"/>
              <wp:effectExtent b="0" l="0" r="0" t="0"/>
              <wp:wrapNone/>
              <wp:docPr id="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9640570" cy="57150"/>
                      </a:xfrm>
                      <a:prstGeom prst="rect"/>
                      <a:ln/>
                    </pic:spPr>
                  </pic:pic>
                </a:graphicData>
              </a:graphic>
            </wp:anchor>
          </w:drawing>
        </mc:Fallback>
      </mc:AlternateContent>
    </w:r>
  </w:p>
  <w:p w14:paraId="29B33C1A" w14:textId="77777777" w:rsidR="00CE08F1" w:rsidRDefault="00CE08F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E114D"/>
    <w:multiLevelType w:val="multilevel"/>
    <w:tmpl w:val="AED236C0"/>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2A66A22"/>
    <w:multiLevelType w:val="multilevel"/>
    <w:tmpl w:val="C8EC961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3967B6B"/>
    <w:multiLevelType w:val="multilevel"/>
    <w:tmpl w:val="10F86A70"/>
    <w:lvl w:ilvl="0">
      <w:start w:val="1"/>
      <w:numFmt w:val="decimal"/>
      <w:lvlText w:val="%1."/>
      <w:lvlJc w:val="left"/>
      <w:pPr>
        <w:ind w:left="900" w:hanging="361"/>
      </w:pPr>
      <w:rPr>
        <w:rFonts w:ascii="Tahoma" w:eastAsia="Tahoma" w:hAnsi="Tahoma" w:cs="Tahoma"/>
        <w:sz w:val="24"/>
        <w:szCs w:val="24"/>
      </w:rPr>
    </w:lvl>
    <w:lvl w:ilvl="1">
      <w:start w:val="1"/>
      <w:numFmt w:val="bullet"/>
      <w:lvlText w:val="•"/>
      <w:lvlJc w:val="left"/>
      <w:pPr>
        <w:ind w:left="2232" w:hanging="361"/>
      </w:pPr>
    </w:lvl>
    <w:lvl w:ilvl="2">
      <w:start w:val="1"/>
      <w:numFmt w:val="bullet"/>
      <w:lvlText w:val="•"/>
      <w:lvlJc w:val="left"/>
      <w:pPr>
        <w:ind w:left="3564" w:hanging="361"/>
      </w:pPr>
    </w:lvl>
    <w:lvl w:ilvl="3">
      <w:start w:val="1"/>
      <w:numFmt w:val="bullet"/>
      <w:lvlText w:val="•"/>
      <w:lvlJc w:val="left"/>
      <w:pPr>
        <w:ind w:left="4896" w:hanging="361"/>
      </w:pPr>
    </w:lvl>
    <w:lvl w:ilvl="4">
      <w:start w:val="1"/>
      <w:numFmt w:val="bullet"/>
      <w:lvlText w:val="•"/>
      <w:lvlJc w:val="left"/>
      <w:pPr>
        <w:ind w:left="6228" w:hanging="361"/>
      </w:pPr>
    </w:lvl>
    <w:lvl w:ilvl="5">
      <w:start w:val="1"/>
      <w:numFmt w:val="bullet"/>
      <w:lvlText w:val="•"/>
      <w:lvlJc w:val="left"/>
      <w:pPr>
        <w:ind w:left="7560" w:hanging="361"/>
      </w:pPr>
    </w:lvl>
    <w:lvl w:ilvl="6">
      <w:start w:val="1"/>
      <w:numFmt w:val="bullet"/>
      <w:lvlText w:val="•"/>
      <w:lvlJc w:val="left"/>
      <w:pPr>
        <w:ind w:left="8892" w:hanging="361"/>
      </w:pPr>
    </w:lvl>
    <w:lvl w:ilvl="7">
      <w:start w:val="1"/>
      <w:numFmt w:val="bullet"/>
      <w:lvlText w:val="•"/>
      <w:lvlJc w:val="left"/>
      <w:pPr>
        <w:ind w:left="10224" w:hanging="361"/>
      </w:pPr>
    </w:lvl>
    <w:lvl w:ilvl="8">
      <w:start w:val="1"/>
      <w:numFmt w:val="bullet"/>
      <w:lvlText w:val="•"/>
      <w:lvlJc w:val="left"/>
      <w:pPr>
        <w:ind w:left="11556" w:hanging="361"/>
      </w:pPr>
    </w:lvl>
  </w:abstractNum>
  <w:abstractNum w:abstractNumId="3" w15:restartNumberingAfterBreak="0">
    <w:nsid w:val="35715EC3"/>
    <w:multiLevelType w:val="multilevel"/>
    <w:tmpl w:val="77FA57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1A319A"/>
    <w:multiLevelType w:val="multilevel"/>
    <w:tmpl w:val="1A9E984C"/>
    <w:lvl w:ilvl="0">
      <w:start w:val="1"/>
      <w:numFmt w:val="decimal"/>
      <w:lvlText w:val="[%1]"/>
      <w:lvlJc w:val="left"/>
      <w:pPr>
        <w:ind w:left="928" w:hanging="389"/>
      </w:pPr>
      <w:rPr>
        <w:rFonts w:ascii="Tahoma" w:eastAsia="Tahoma" w:hAnsi="Tahoma" w:cs="Tahoma"/>
        <w:sz w:val="24"/>
        <w:szCs w:val="24"/>
      </w:rPr>
    </w:lvl>
    <w:lvl w:ilvl="1">
      <w:start w:val="1"/>
      <w:numFmt w:val="bullet"/>
      <w:lvlText w:val="•"/>
      <w:lvlJc w:val="left"/>
      <w:pPr>
        <w:ind w:left="2250" w:hanging="389"/>
      </w:pPr>
    </w:lvl>
    <w:lvl w:ilvl="2">
      <w:start w:val="1"/>
      <w:numFmt w:val="bullet"/>
      <w:lvlText w:val="•"/>
      <w:lvlJc w:val="left"/>
      <w:pPr>
        <w:ind w:left="3580" w:hanging="389"/>
      </w:pPr>
    </w:lvl>
    <w:lvl w:ilvl="3">
      <w:start w:val="1"/>
      <w:numFmt w:val="bullet"/>
      <w:lvlText w:val="•"/>
      <w:lvlJc w:val="left"/>
      <w:pPr>
        <w:ind w:left="4910" w:hanging="389"/>
      </w:pPr>
    </w:lvl>
    <w:lvl w:ilvl="4">
      <w:start w:val="1"/>
      <w:numFmt w:val="bullet"/>
      <w:lvlText w:val="•"/>
      <w:lvlJc w:val="left"/>
      <w:pPr>
        <w:ind w:left="6240" w:hanging="389"/>
      </w:pPr>
    </w:lvl>
    <w:lvl w:ilvl="5">
      <w:start w:val="1"/>
      <w:numFmt w:val="bullet"/>
      <w:lvlText w:val="•"/>
      <w:lvlJc w:val="left"/>
      <w:pPr>
        <w:ind w:left="7570" w:hanging="389"/>
      </w:pPr>
    </w:lvl>
    <w:lvl w:ilvl="6">
      <w:start w:val="1"/>
      <w:numFmt w:val="bullet"/>
      <w:lvlText w:val="•"/>
      <w:lvlJc w:val="left"/>
      <w:pPr>
        <w:ind w:left="8900" w:hanging="389"/>
      </w:pPr>
    </w:lvl>
    <w:lvl w:ilvl="7">
      <w:start w:val="1"/>
      <w:numFmt w:val="bullet"/>
      <w:lvlText w:val="•"/>
      <w:lvlJc w:val="left"/>
      <w:pPr>
        <w:ind w:left="10230" w:hanging="389"/>
      </w:pPr>
    </w:lvl>
    <w:lvl w:ilvl="8">
      <w:start w:val="1"/>
      <w:numFmt w:val="bullet"/>
      <w:lvlText w:val="•"/>
      <w:lvlJc w:val="left"/>
      <w:pPr>
        <w:ind w:left="11560" w:hanging="389"/>
      </w:pPr>
    </w:lvl>
  </w:abstractNum>
  <w:abstractNum w:abstractNumId="5" w15:restartNumberingAfterBreak="0">
    <w:nsid w:val="56A83891"/>
    <w:multiLevelType w:val="multilevel"/>
    <w:tmpl w:val="8348CD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12270916">
    <w:abstractNumId w:val="2"/>
  </w:num>
  <w:num w:numId="2" w16cid:durableId="1018970742">
    <w:abstractNumId w:val="5"/>
  </w:num>
  <w:num w:numId="3" w16cid:durableId="312177739">
    <w:abstractNumId w:val="1"/>
  </w:num>
  <w:num w:numId="4" w16cid:durableId="1400130841">
    <w:abstractNumId w:val="3"/>
  </w:num>
  <w:num w:numId="5" w16cid:durableId="121001897">
    <w:abstractNumId w:val="4"/>
  </w:num>
  <w:num w:numId="6" w16cid:durableId="1442803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8F1"/>
    <w:rsid w:val="000E334B"/>
    <w:rsid w:val="00994E3B"/>
    <w:rsid w:val="009F349C"/>
    <w:rsid w:val="00A32CC7"/>
    <w:rsid w:val="00AD3BD4"/>
    <w:rsid w:val="00CE08F1"/>
    <w:rsid w:val="00E240C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9EED"/>
  <w15:docId w15:val="{83253E6F-567D-46AF-87D1-AC81B9C9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F4E"/>
  </w:style>
  <w:style w:type="paragraph" w:styleId="Heading1">
    <w:name w:val="heading 1"/>
    <w:basedOn w:val="Normal"/>
    <w:next w:val="Normal"/>
    <w:qFormat/>
    <w:rsid w:val="00E31EAF"/>
    <w:pPr>
      <w:keepNext/>
      <w:spacing w:before="240"/>
      <w:ind w:left="1080" w:hanging="1080"/>
      <w:jc w:val="center"/>
      <w:outlineLvl w:val="0"/>
    </w:pPr>
    <w:rPr>
      <w:rFonts w:ascii="Tahoma" w:hAnsi="Tahoma" w:cs="Tahoma"/>
      <w:b/>
    </w:rPr>
  </w:style>
  <w:style w:type="paragraph" w:styleId="Heading2">
    <w:name w:val="heading 2"/>
    <w:basedOn w:val="Normal"/>
    <w:next w:val="Normal"/>
    <w:qFormat/>
    <w:rsid w:val="00E31EAF"/>
    <w:pPr>
      <w:keepNext/>
      <w:spacing w:before="240"/>
      <w:ind w:left="1080" w:hanging="1080"/>
      <w:jc w:val="center"/>
      <w:outlineLvl w:val="1"/>
    </w:pPr>
    <w:rPr>
      <w:rFonts w:ascii="Tahoma" w:hAnsi="Tahoma" w:cs="Tahoma"/>
      <w:b/>
      <w:u w:val="single"/>
    </w:rPr>
  </w:style>
  <w:style w:type="paragraph" w:styleId="Heading3">
    <w:name w:val="heading 3"/>
    <w:basedOn w:val="Normal"/>
    <w:next w:val="Normal"/>
    <w:qFormat/>
    <w:rsid w:val="00E31EAF"/>
    <w:pPr>
      <w:keepNext/>
      <w:jc w:val="right"/>
      <w:outlineLvl w:val="2"/>
    </w:pPr>
    <w:rPr>
      <w:rFonts w:ascii="Tahoma" w:hAnsi="Tahoma" w:cs="Tahoma"/>
      <w:b/>
      <w:sz w:val="22"/>
      <w:szCs w:val="22"/>
    </w:rPr>
  </w:style>
  <w:style w:type="paragraph" w:styleId="Heading4">
    <w:name w:val="heading 4"/>
    <w:basedOn w:val="Normal"/>
    <w:next w:val="Normal"/>
    <w:qFormat/>
    <w:rsid w:val="00E31EAF"/>
    <w:pPr>
      <w:keepNext/>
      <w:numPr>
        <w:numId w:val="6"/>
      </w:numPr>
      <w:ind w:left="456" w:hanging="456"/>
      <w:outlineLvl w:val="3"/>
    </w:pPr>
    <w:rPr>
      <w:rFonts w:ascii="Arial" w:hAnsi="Arial" w:cs="Arial"/>
      <w:b/>
      <w:sz w:val="28"/>
    </w:rPr>
  </w:style>
  <w:style w:type="paragraph" w:styleId="Heading5">
    <w:name w:val="heading 5"/>
    <w:basedOn w:val="Normal"/>
    <w:next w:val="Normal"/>
    <w:qFormat/>
    <w:rsid w:val="00E31EAF"/>
    <w:pPr>
      <w:keepNext/>
      <w:ind w:left="1077" w:hanging="1077"/>
      <w:jc w:val="center"/>
      <w:outlineLvl w:val="4"/>
    </w:pPr>
    <w:rPr>
      <w:rFonts w:ascii="Tahoma" w:hAnsi="Tahoma" w:cs="Tahoma"/>
      <w:b/>
    </w:rPr>
  </w:style>
  <w:style w:type="paragraph" w:styleId="Heading6">
    <w:name w:val="heading 6"/>
    <w:basedOn w:val="Normal"/>
    <w:next w:val="Normal"/>
    <w:qFormat/>
    <w:rsid w:val="00E31EAF"/>
    <w:pPr>
      <w:keepNext/>
      <w:ind w:left="374"/>
      <w:outlineLvl w:val="5"/>
    </w:pPr>
    <w:rPr>
      <w:rFonts w:ascii="Tahoma" w:hAnsi="Tahoma" w:cs="Tahoma"/>
      <w:b/>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2">
    <w:name w:val="Body Text Indent 2"/>
    <w:basedOn w:val="Normal"/>
    <w:rsid w:val="00E31EAF"/>
    <w:pPr>
      <w:ind w:left="748" w:hanging="374"/>
    </w:pPr>
    <w:rPr>
      <w:rFonts w:ascii="Tahoma" w:hAnsi="Tahoma" w:cs="Tahoma"/>
      <w:b/>
      <w:i/>
      <w:sz w:val="22"/>
      <w:szCs w:val="22"/>
    </w:rPr>
  </w:style>
  <w:style w:type="paragraph" w:styleId="Header">
    <w:name w:val="header"/>
    <w:basedOn w:val="Normal"/>
    <w:link w:val="HeaderChar"/>
    <w:rsid w:val="00E31EAF"/>
    <w:pPr>
      <w:tabs>
        <w:tab w:val="center" w:pos="4320"/>
        <w:tab w:val="right" w:pos="8640"/>
      </w:tabs>
    </w:pPr>
  </w:style>
  <w:style w:type="paragraph" w:styleId="Footer">
    <w:name w:val="footer"/>
    <w:basedOn w:val="Normal"/>
    <w:rsid w:val="00E31EAF"/>
    <w:pPr>
      <w:tabs>
        <w:tab w:val="center" w:pos="4320"/>
        <w:tab w:val="right" w:pos="8640"/>
      </w:tabs>
    </w:pPr>
  </w:style>
  <w:style w:type="character" w:styleId="PageNumber">
    <w:name w:val="page number"/>
    <w:basedOn w:val="DefaultParagraphFont"/>
    <w:rsid w:val="00E31EAF"/>
  </w:style>
  <w:style w:type="paragraph" w:styleId="BodyText">
    <w:name w:val="Body Text"/>
    <w:basedOn w:val="Normal"/>
    <w:rsid w:val="00E31EAF"/>
    <w:pPr>
      <w:spacing w:line="360" w:lineRule="auto"/>
      <w:jc w:val="both"/>
    </w:pPr>
    <w:rPr>
      <w:b/>
      <w:szCs w:val="20"/>
    </w:rPr>
  </w:style>
  <w:style w:type="paragraph" w:styleId="BodyTextIndent">
    <w:name w:val="Body Text Indent"/>
    <w:basedOn w:val="Normal"/>
    <w:rsid w:val="00E31EAF"/>
    <w:pPr>
      <w:ind w:left="1134" w:hanging="1134"/>
      <w:jc w:val="both"/>
    </w:pPr>
    <w:rPr>
      <w:b/>
      <w:szCs w:val="20"/>
    </w:rPr>
  </w:style>
  <w:style w:type="paragraph" w:styleId="BodyTextIndent3">
    <w:name w:val="Body Text Indent 3"/>
    <w:basedOn w:val="Normal"/>
    <w:rsid w:val="00E31EAF"/>
    <w:pPr>
      <w:spacing w:after="120"/>
      <w:ind w:left="360"/>
    </w:pPr>
    <w:rPr>
      <w:sz w:val="16"/>
      <w:szCs w:val="16"/>
    </w:rPr>
  </w:style>
  <w:style w:type="paragraph" w:styleId="PlainText">
    <w:name w:val="Plain Text"/>
    <w:basedOn w:val="Normal"/>
    <w:rsid w:val="00E31EAF"/>
    <w:rPr>
      <w:rFonts w:ascii="Courier New" w:hAnsi="Courier New"/>
      <w:sz w:val="20"/>
      <w:szCs w:val="20"/>
    </w:rPr>
  </w:style>
  <w:style w:type="paragraph" w:styleId="BodyText2">
    <w:name w:val="Body Text 2"/>
    <w:basedOn w:val="Normal"/>
    <w:rsid w:val="00E31EAF"/>
    <w:rPr>
      <w:rFonts w:ascii="Tahoma" w:hAnsi="Tahoma" w:cs="Tahoma"/>
      <w:sz w:val="22"/>
    </w:rPr>
  </w:style>
  <w:style w:type="paragraph" w:styleId="NormalWeb">
    <w:name w:val="Normal (Web)"/>
    <w:basedOn w:val="Normal"/>
    <w:uiPriority w:val="99"/>
    <w:semiHidden/>
    <w:unhideWhenUsed/>
    <w:rsid w:val="00765127"/>
    <w:pPr>
      <w:spacing w:before="100" w:beforeAutospacing="1" w:after="100" w:afterAutospacing="1"/>
    </w:pPr>
  </w:style>
  <w:style w:type="table" w:styleId="TableGrid">
    <w:name w:val="Table Grid"/>
    <w:basedOn w:val="TableNormal"/>
    <w:uiPriority w:val="59"/>
    <w:rsid w:val="00293C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12738D"/>
    <w:pPr>
      <w:ind w:left="720"/>
      <w:contextualSpacing/>
    </w:pPr>
  </w:style>
  <w:style w:type="character" w:customStyle="1" w:styleId="HeaderChar">
    <w:name w:val="Header Char"/>
    <w:basedOn w:val="DefaultParagraphFont"/>
    <w:link w:val="Header"/>
    <w:rsid w:val="00D83EAB"/>
    <w:rPr>
      <w:sz w:val="24"/>
      <w:szCs w:val="24"/>
    </w:rPr>
  </w:style>
  <w:style w:type="character" w:customStyle="1" w:styleId="ListParagraphChar">
    <w:name w:val="List Paragraph Char"/>
    <w:link w:val="ListParagraph"/>
    <w:uiPriority w:val="34"/>
    <w:locked/>
    <w:rsid w:val="000E357C"/>
    <w:rPr>
      <w:sz w:val="24"/>
      <w:szCs w:val="24"/>
    </w:rPr>
  </w:style>
  <w:style w:type="paragraph" w:customStyle="1" w:styleId="TableParagraph">
    <w:name w:val="Table Paragraph"/>
    <w:basedOn w:val="Normal"/>
    <w:uiPriority w:val="1"/>
    <w:qFormat/>
    <w:rsid w:val="00D572B0"/>
    <w:pPr>
      <w:widowControl w:val="0"/>
      <w:autoSpaceDE w:val="0"/>
      <w:autoSpaceDN w:val="0"/>
      <w:ind w:left="110"/>
    </w:pPr>
    <w:rPr>
      <w:rFonts w:ascii="Tahoma" w:eastAsia="Tahoma" w:hAnsi="Tahoma" w:cs="Tahoma"/>
      <w:sz w:val="22"/>
      <w:szCs w:val="22"/>
      <w:lang w:val="i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i/E/99EKB4FLdjLOZsaMNv6Xkg==">AMUW2mXYTMuGyZYy4NP+eD1K2RYwjYpqvxJ64GPsErcdNDfE3H51bE5V+3Q9eC/CVXKMDW+qq0OPRpDsHuKr354Wt5QvcFfYh87WTw9aqPvs+OeqP+JuWnU=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1810</Words>
  <Characters>10319</Characters>
  <Application>Microsoft Office Word</Application>
  <DocSecurity>0</DocSecurity>
  <Lines>85</Lines>
  <Paragraphs>24</Paragraphs>
  <ScaleCrop>false</ScaleCrop>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MAsz Mukminan</dc:creator>
  <cp:lastModifiedBy>Jumilan Jumilan</cp:lastModifiedBy>
  <cp:revision>4</cp:revision>
  <dcterms:created xsi:type="dcterms:W3CDTF">2021-10-12T04:22:00Z</dcterms:created>
  <dcterms:modified xsi:type="dcterms:W3CDTF">2022-06-27T08:13:00Z</dcterms:modified>
</cp:coreProperties>
</file>