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EF5E" w14:textId="77777777" w:rsidR="009F7031" w:rsidRDefault="00A43E3D">
      <w:pPr>
        <w:tabs>
          <w:tab w:val="left" w:pos="915"/>
        </w:tabs>
        <w:ind w:left="1276" w:hanging="1276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14:paraId="7514BC2B" w14:textId="77777777" w:rsidR="009F7031" w:rsidRDefault="00A43E3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0"/>
          <w:szCs w:val="30"/>
        </w:rPr>
        <w:t>RENCANA PEMBELAJARAN SEMESTER</w:t>
      </w:r>
    </w:p>
    <w:p w14:paraId="3783A15A" w14:textId="77777777" w:rsidR="009F7031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5"/>
        <w:tblW w:w="13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304"/>
        <w:gridCol w:w="6279"/>
        <w:gridCol w:w="882"/>
        <w:gridCol w:w="1307"/>
        <w:gridCol w:w="1092"/>
        <w:gridCol w:w="863"/>
      </w:tblGrid>
      <w:tr w:rsidR="009F7031" w:rsidRPr="00635E86" w14:paraId="0CAECCF3" w14:textId="77777777">
        <w:tc>
          <w:tcPr>
            <w:tcW w:w="3232" w:type="dxa"/>
          </w:tcPr>
          <w:p w14:paraId="4FD1CA8B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 xml:space="preserve">Program </w:t>
            </w:r>
            <w:proofErr w:type="spellStart"/>
            <w:r w:rsidRPr="00635E86">
              <w:rPr>
                <w:rFonts w:ascii="Cambria" w:eastAsia="Cambria" w:hAnsi="Cambria" w:cs="Cambria"/>
              </w:rPr>
              <w:t>Studi</w:t>
            </w:r>
            <w:proofErr w:type="spellEnd"/>
          </w:p>
        </w:tc>
        <w:tc>
          <w:tcPr>
            <w:tcW w:w="304" w:type="dxa"/>
          </w:tcPr>
          <w:p w14:paraId="3E540FF6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39F52590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Pendidikan (S3)</w:t>
            </w:r>
          </w:p>
        </w:tc>
      </w:tr>
      <w:tr w:rsidR="009F7031" w:rsidRPr="00635E86" w14:paraId="284FBA73" w14:textId="77777777">
        <w:tc>
          <w:tcPr>
            <w:tcW w:w="3232" w:type="dxa"/>
          </w:tcPr>
          <w:p w14:paraId="28F92C45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 xml:space="preserve">Nama Mata </w:t>
            </w:r>
            <w:proofErr w:type="spellStart"/>
            <w:r w:rsidRPr="00635E86">
              <w:rPr>
                <w:rFonts w:ascii="Cambria" w:eastAsia="Cambria" w:hAnsi="Cambria" w:cs="Cambria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7A240A10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279" w:type="dxa"/>
          </w:tcPr>
          <w:p w14:paraId="53A2EE17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Pengukuran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</w:p>
        </w:tc>
        <w:tc>
          <w:tcPr>
            <w:tcW w:w="882" w:type="dxa"/>
          </w:tcPr>
          <w:p w14:paraId="2C94BFF3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Kode:</w:t>
            </w:r>
          </w:p>
        </w:tc>
        <w:tc>
          <w:tcPr>
            <w:tcW w:w="1307" w:type="dxa"/>
          </w:tcPr>
          <w:p w14:paraId="61948DB7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PEP9210</w:t>
            </w:r>
          </w:p>
        </w:tc>
        <w:tc>
          <w:tcPr>
            <w:tcW w:w="1092" w:type="dxa"/>
          </w:tcPr>
          <w:p w14:paraId="1B0D876A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Jumlah</w:t>
            </w:r>
            <w:proofErr w:type="spellEnd"/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863" w:type="dxa"/>
          </w:tcPr>
          <w:p w14:paraId="7110B07E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 xml:space="preserve">2 </w:t>
            </w:r>
            <w:proofErr w:type="spellStart"/>
            <w:r w:rsidRPr="00635E86">
              <w:rPr>
                <w:rFonts w:ascii="Cambria" w:eastAsia="Cambria" w:hAnsi="Cambria" w:cs="Cambria"/>
              </w:rPr>
              <w:t>sks</w:t>
            </w:r>
            <w:proofErr w:type="spellEnd"/>
          </w:p>
        </w:tc>
      </w:tr>
      <w:tr w:rsidR="009F7031" w:rsidRPr="00635E86" w14:paraId="353E7823" w14:textId="77777777">
        <w:tc>
          <w:tcPr>
            <w:tcW w:w="3232" w:type="dxa"/>
          </w:tcPr>
          <w:p w14:paraId="15B09E2E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304" w:type="dxa"/>
          </w:tcPr>
          <w:p w14:paraId="33B0FA5E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2781AFB5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I/</w:t>
            </w:r>
            <w:proofErr w:type="spellStart"/>
            <w:r w:rsidRPr="00635E86">
              <w:rPr>
                <w:rFonts w:ascii="Cambria" w:eastAsia="Cambria" w:hAnsi="Cambria" w:cs="Cambria"/>
              </w:rPr>
              <w:t>Gasal</w:t>
            </w:r>
            <w:proofErr w:type="spellEnd"/>
          </w:p>
        </w:tc>
      </w:tr>
      <w:tr w:rsidR="009F7031" w:rsidRPr="00635E86" w14:paraId="1DBD35DF" w14:textId="77777777">
        <w:tc>
          <w:tcPr>
            <w:tcW w:w="3232" w:type="dxa"/>
          </w:tcPr>
          <w:p w14:paraId="3893B833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 xml:space="preserve">Mata </w:t>
            </w:r>
            <w:proofErr w:type="spellStart"/>
            <w:r w:rsidRPr="00635E86">
              <w:rPr>
                <w:rFonts w:ascii="Cambria" w:eastAsia="Cambria" w:hAnsi="Cambria" w:cs="Cambria"/>
              </w:rPr>
              <w:t>Kuliah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Prasyarat</w:t>
            </w:r>
            <w:proofErr w:type="spellEnd"/>
          </w:p>
          <w:p w14:paraId="160E3C12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Pengampu</w:t>
            </w:r>
            <w:proofErr w:type="spellEnd"/>
          </w:p>
        </w:tc>
        <w:tc>
          <w:tcPr>
            <w:tcW w:w="304" w:type="dxa"/>
          </w:tcPr>
          <w:p w14:paraId="3B233337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  <w:p w14:paraId="5070930E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09C66445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Tidak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ada</w:t>
            </w:r>
            <w:proofErr w:type="spellEnd"/>
          </w:p>
          <w:p w14:paraId="1B0158ED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 xml:space="preserve">Prof. Dr. </w:t>
            </w:r>
            <w:proofErr w:type="spellStart"/>
            <w:r w:rsidRPr="00635E86">
              <w:rPr>
                <w:rFonts w:ascii="Cambria" w:eastAsia="Cambria" w:hAnsi="Cambria" w:cs="Cambria"/>
              </w:rPr>
              <w:t>Badrun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Kartowagiran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proofErr w:type="gramStart"/>
            <w:r w:rsidRPr="00635E86">
              <w:rPr>
                <w:rFonts w:ascii="Cambria" w:eastAsia="Cambria" w:hAnsi="Cambria" w:cs="Cambria"/>
              </w:rPr>
              <w:t>M.Pd</w:t>
            </w:r>
            <w:proofErr w:type="spellEnd"/>
            <w:proofErr w:type="gramEnd"/>
            <w:r w:rsidRPr="00635E86">
              <w:rPr>
                <w:rFonts w:ascii="Cambria" w:eastAsia="Cambria" w:hAnsi="Cambria" w:cs="Cambria"/>
              </w:rPr>
              <w:t xml:space="preserve">, Prof. Dr. </w:t>
            </w:r>
            <w:proofErr w:type="spellStart"/>
            <w:r w:rsidRPr="00635E86">
              <w:rPr>
                <w:rFonts w:ascii="Cambria" w:eastAsia="Cambria" w:hAnsi="Cambria" w:cs="Cambria"/>
              </w:rPr>
              <w:t>Samsul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Hadi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M.Pd</w:t>
            </w:r>
            <w:proofErr w:type="spellEnd"/>
            <w:r w:rsidRPr="00635E86">
              <w:rPr>
                <w:rFonts w:ascii="Cambria" w:eastAsia="Cambria" w:hAnsi="Cambria" w:cs="Cambria"/>
              </w:rPr>
              <w:t>., M.T. &amp; Dr. Ir. Haryanto, MT</w:t>
            </w:r>
          </w:p>
        </w:tc>
      </w:tr>
      <w:tr w:rsidR="009F7031" w:rsidRPr="00635E86" w14:paraId="3695D594" w14:textId="77777777">
        <w:tc>
          <w:tcPr>
            <w:tcW w:w="3232" w:type="dxa"/>
          </w:tcPr>
          <w:p w14:paraId="7EC86135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Deskripsi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Mata </w:t>
            </w:r>
            <w:proofErr w:type="spellStart"/>
            <w:r w:rsidRPr="00635E86">
              <w:rPr>
                <w:rFonts w:ascii="Cambria" w:eastAsia="Cambria" w:hAnsi="Cambria" w:cs="Cambria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68462D1B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673D5294" w14:textId="77777777" w:rsidR="009F7031" w:rsidRPr="00635E86" w:rsidRDefault="00A43E3D" w:rsidP="00023EF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mata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kuliah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dibahas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mengenai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teknik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pengukuran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menurut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klasik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menurut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 w:rsidRPr="00635E86">
              <w:rPr>
                <w:rFonts w:ascii="Cambria" w:eastAsia="Cambria" w:hAnsi="Cambria" w:cs="Cambria"/>
              </w:rPr>
              <w:t>meliputi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: </w:t>
            </w:r>
            <w:proofErr w:type="spellStart"/>
            <w:r w:rsidRPr="00635E86">
              <w:rPr>
                <w:rFonts w:ascii="Cambria" w:eastAsia="Cambria" w:hAnsi="Cambria" w:cs="Cambria"/>
              </w:rPr>
              <w:t>validitas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konstrak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kritrerion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reliabilitas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; </w:t>
            </w:r>
            <w:proofErr w:type="spellStart"/>
            <w:r w:rsidRPr="00635E86">
              <w:rPr>
                <w:rFonts w:ascii="Cambria" w:eastAsia="Cambria" w:hAnsi="Cambria" w:cs="Cambria"/>
              </w:rPr>
              <w:t>estimasi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kesalahan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pengukuran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model binomial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model lain;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generalizability; </w:t>
            </w:r>
            <w:proofErr w:type="spellStart"/>
            <w:r w:rsidRPr="00635E86">
              <w:rPr>
                <w:rFonts w:ascii="Cambria" w:eastAsia="Cambria" w:hAnsi="Cambria" w:cs="Cambria"/>
              </w:rPr>
              <w:t>dasar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; </w:t>
            </w:r>
            <w:proofErr w:type="spellStart"/>
            <w:r w:rsidRPr="00635E86">
              <w:rPr>
                <w:rFonts w:ascii="Cambria" w:eastAsia="Cambria" w:hAnsi="Cambria" w:cs="Cambria"/>
              </w:rPr>
              <w:t>prinsip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penskoran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metode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penskalaan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pengembangan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bank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</w:tr>
      <w:tr w:rsidR="009F7031" w:rsidRPr="00635E86" w14:paraId="602661CC" w14:textId="77777777">
        <w:tc>
          <w:tcPr>
            <w:tcW w:w="3232" w:type="dxa"/>
          </w:tcPr>
          <w:p w14:paraId="2D2F5221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Capaian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Pembelajaran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Lulusan</w:t>
            </w:r>
            <w:proofErr w:type="spellEnd"/>
          </w:p>
        </w:tc>
        <w:tc>
          <w:tcPr>
            <w:tcW w:w="304" w:type="dxa"/>
          </w:tcPr>
          <w:p w14:paraId="0B6E7AC8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28690660" w14:textId="77777777" w:rsidR="009F7031" w:rsidRPr="00635E86" w:rsidRDefault="009F7031" w:rsidP="00023EF7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F7031" w:rsidRPr="00635E86" w14:paraId="6F240A8E" w14:textId="77777777">
        <w:tc>
          <w:tcPr>
            <w:tcW w:w="3232" w:type="dxa"/>
          </w:tcPr>
          <w:p w14:paraId="3B82AF8B" w14:textId="77777777" w:rsidR="009F7031" w:rsidRPr="00635E86" w:rsidRDefault="00A43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</w:p>
        </w:tc>
        <w:tc>
          <w:tcPr>
            <w:tcW w:w="304" w:type="dxa"/>
          </w:tcPr>
          <w:p w14:paraId="1F953892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3AA8010C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S6.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Bekerjasama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memiliki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kepekaan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sosial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serta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kepedulian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terhadap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masyarakat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5A3CF230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lingkungan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;</w:t>
            </w:r>
          </w:p>
        </w:tc>
      </w:tr>
      <w:tr w:rsidR="009F7031" w:rsidRPr="00635E86" w14:paraId="57C986C8" w14:textId="77777777">
        <w:tc>
          <w:tcPr>
            <w:tcW w:w="3232" w:type="dxa"/>
          </w:tcPr>
          <w:p w14:paraId="54B5D1BC" w14:textId="77777777" w:rsidR="009F7031" w:rsidRPr="00635E86" w:rsidRDefault="00A43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Pengetahuan</w:t>
            </w:r>
            <w:proofErr w:type="spellEnd"/>
          </w:p>
        </w:tc>
        <w:tc>
          <w:tcPr>
            <w:tcW w:w="304" w:type="dxa"/>
          </w:tcPr>
          <w:p w14:paraId="5E3C05B7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3FB43750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P5.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Menguasai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filosofi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penerapannya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model </w:t>
            </w:r>
          </w:p>
          <w:p w14:paraId="7FBADF3C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14:paraId="3F130592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P6.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merancang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instrumen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non-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;</w:t>
            </w:r>
          </w:p>
        </w:tc>
      </w:tr>
      <w:tr w:rsidR="009F7031" w:rsidRPr="00635E86" w14:paraId="44EBD473" w14:textId="77777777">
        <w:tc>
          <w:tcPr>
            <w:tcW w:w="3232" w:type="dxa"/>
          </w:tcPr>
          <w:p w14:paraId="69449134" w14:textId="77777777" w:rsidR="009F7031" w:rsidRPr="00635E86" w:rsidRDefault="00A43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Keterampilan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Umum</w:t>
            </w:r>
            <w:proofErr w:type="spellEnd"/>
          </w:p>
        </w:tc>
        <w:tc>
          <w:tcPr>
            <w:tcW w:w="304" w:type="dxa"/>
          </w:tcPr>
          <w:p w14:paraId="06835CF9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78927134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KU 2.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menyusun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interdisiplin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multidisiplin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atau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transdisiplin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termasuk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kajian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250DD34D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teoritis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atau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eksperimen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bidang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keilmuan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teknologi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seni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inovasi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yang </w:t>
            </w:r>
          </w:p>
          <w:p w14:paraId="1E6FEABF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dituangkan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dalam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disertasi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makalah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telah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diterbitkan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jurnal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internasional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468D5696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bereputasi</w:t>
            </w:r>
            <w:proofErr w:type="spellEnd"/>
          </w:p>
          <w:p w14:paraId="373F90FC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KU 4.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peta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jalan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pendekatan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interdisiplin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multidisiplin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</w:p>
          <w:p w14:paraId="1CA9DAE2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atau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transdisiplin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berdasarkan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kajian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sasaran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pokok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konstelasinya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3B3EC095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         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sasaran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lebih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luas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;  </w:t>
            </w:r>
          </w:p>
          <w:p w14:paraId="716EDB9C" w14:textId="77777777" w:rsidR="009F7031" w:rsidRPr="00635E86" w:rsidRDefault="009F7031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F7031" w:rsidRPr="00635E86" w14:paraId="09E4BF3E" w14:textId="77777777">
        <w:tc>
          <w:tcPr>
            <w:tcW w:w="3232" w:type="dxa"/>
          </w:tcPr>
          <w:p w14:paraId="26422575" w14:textId="77777777" w:rsidR="009F7031" w:rsidRPr="00635E86" w:rsidRDefault="00A43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Keterampilan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Khusus</w:t>
            </w:r>
            <w:proofErr w:type="spellEnd"/>
          </w:p>
        </w:tc>
        <w:tc>
          <w:tcPr>
            <w:tcW w:w="304" w:type="dxa"/>
          </w:tcPr>
          <w:p w14:paraId="52A3BFA3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23" w:type="dxa"/>
            <w:gridSpan w:val="5"/>
          </w:tcPr>
          <w:p w14:paraId="6EFBAAA7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KK3.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instrumen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keperluan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khusus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47CEABB9" w14:textId="77777777" w:rsidR="009F7031" w:rsidRPr="00635E86" w:rsidRDefault="00A43E3D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lastRenderedPageBreak/>
              <w:t xml:space="preserve">KK4. 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instrumen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non-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5E9EB724" w14:textId="77777777" w:rsidR="009F7031" w:rsidRPr="00635E86" w:rsidRDefault="009F7031" w:rsidP="00023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78954DD" w14:textId="77777777" w:rsidR="009F7031" w:rsidRPr="00635E86" w:rsidRDefault="00A43E3D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proofErr w:type="spellStart"/>
      <w:r w:rsidRPr="00635E86">
        <w:rPr>
          <w:rFonts w:ascii="Cambria" w:eastAsia="Cambria" w:hAnsi="Cambria" w:cs="Cambria"/>
          <w:b/>
        </w:rPr>
        <w:lastRenderedPageBreak/>
        <w:t>Capaian</w:t>
      </w:r>
      <w:proofErr w:type="spellEnd"/>
      <w:r w:rsidRPr="00635E86">
        <w:rPr>
          <w:rFonts w:ascii="Cambria" w:eastAsia="Cambria" w:hAnsi="Cambria" w:cs="Cambria"/>
          <w:b/>
        </w:rPr>
        <w:t xml:space="preserve"> </w:t>
      </w:r>
      <w:proofErr w:type="spellStart"/>
      <w:r w:rsidRPr="00635E86">
        <w:rPr>
          <w:rFonts w:ascii="Cambria" w:eastAsia="Cambria" w:hAnsi="Cambria" w:cs="Cambria"/>
          <w:b/>
        </w:rPr>
        <w:t>Pembelajaran</w:t>
      </w:r>
      <w:proofErr w:type="spellEnd"/>
      <w:r w:rsidRPr="00635E86">
        <w:rPr>
          <w:rFonts w:ascii="Cambria" w:eastAsia="Cambria" w:hAnsi="Cambria" w:cs="Cambria"/>
          <w:b/>
        </w:rPr>
        <w:t xml:space="preserve"> Mata </w:t>
      </w:r>
      <w:proofErr w:type="spellStart"/>
      <w:r w:rsidRPr="00635E86">
        <w:rPr>
          <w:rFonts w:ascii="Cambria" w:eastAsia="Cambria" w:hAnsi="Cambria" w:cs="Cambria"/>
          <w:b/>
        </w:rPr>
        <w:t>Kuliah</w:t>
      </w:r>
      <w:proofErr w:type="spellEnd"/>
      <w:r w:rsidRPr="00635E86">
        <w:rPr>
          <w:rFonts w:ascii="Cambria" w:eastAsia="Cambria" w:hAnsi="Cambria" w:cs="Cambria"/>
          <w:b/>
        </w:rPr>
        <w:t>:</w:t>
      </w:r>
    </w:p>
    <w:p w14:paraId="5A89639F" w14:textId="77777777" w:rsidR="009F7031" w:rsidRPr="00635E86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6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1568"/>
        <w:gridCol w:w="10813"/>
      </w:tblGrid>
      <w:tr w:rsidR="009F7031" w:rsidRPr="00635E86" w14:paraId="78106B28" w14:textId="77777777">
        <w:trPr>
          <w:trHeight w:val="30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FB39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35E86">
              <w:rPr>
                <w:rFonts w:ascii="Cambria" w:eastAsia="Cambria" w:hAnsi="Cambria" w:cs="Cambria"/>
                <w:b/>
                <w:color w:val="000000"/>
              </w:rPr>
              <w:t>CPL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95FC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35E86">
              <w:rPr>
                <w:rFonts w:ascii="Cambria" w:eastAsia="Cambria" w:hAnsi="Cambria" w:cs="Cambria"/>
                <w:b/>
                <w:color w:val="000000"/>
              </w:rPr>
              <w:t>KODE</w:t>
            </w:r>
          </w:p>
        </w:tc>
        <w:tc>
          <w:tcPr>
            <w:tcW w:w="10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B35E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35E86">
              <w:rPr>
                <w:rFonts w:ascii="Cambria" w:eastAsia="Cambria" w:hAnsi="Cambria" w:cs="Cambria"/>
                <w:b/>
                <w:color w:val="000000"/>
              </w:rPr>
              <w:t>RUMUSAN CAPAIAN PEMBELAJARAN MATA KULIAH</w:t>
            </w:r>
          </w:p>
        </w:tc>
      </w:tr>
      <w:tr w:rsidR="009F7031" w:rsidRPr="00635E86" w14:paraId="35F9B6B3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3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S6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B4EF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CPMK1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3A0D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Memiliki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kritis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  <w:tr w:rsidR="009F7031" w:rsidRPr="00635E86" w14:paraId="0D9F61F5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D0C9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P5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8E1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2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688A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menjelaskan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kualitas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baik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penerapan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differential item,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prinsip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equiting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validity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generalization, computerize adaptive,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kalibrasi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item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  <w:tr w:rsidR="009F7031" w:rsidRPr="00635E86" w14:paraId="664800BE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62B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P6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5203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3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EE05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kualitas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instrument, data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program. </w:t>
            </w:r>
          </w:p>
        </w:tc>
      </w:tr>
      <w:tr w:rsidR="009F7031" w:rsidRPr="00635E86" w14:paraId="0174042B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6B7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KU2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8F8B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4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71AE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berdasarkan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hasil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pengujian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sudah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disusun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  <w:tr w:rsidR="009F7031" w:rsidRPr="00635E86" w14:paraId="7A480D56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4EF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KU4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5153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5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9CB0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Melakukan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pengujian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bagian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dari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disertasi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  <w:tr w:rsidR="009F7031" w:rsidRPr="00635E86" w14:paraId="2F22FDC6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90AE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KK3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478B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6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5B49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sesuai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variable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disertasi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  <w:tr w:rsidR="009F7031" w:rsidRPr="00635E86" w14:paraId="30178403" w14:textId="77777777">
        <w:trPr>
          <w:trHeight w:val="219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713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KK4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28F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7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9D04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sudah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diuji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dikembangkan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  <w:tr w:rsidR="009F7031" w:rsidRPr="00635E86" w14:paraId="38199BF0" w14:textId="77777777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D9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KK6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1D81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>CPMK 8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5F3" w14:textId="77777777" w:rsidR="009F7031" w:rsidRPr="00635E86" w:rsidRDefault="00A43E3D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software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data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 yang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sudah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dikembangkan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</w:tbl>
    <w:p w14:paraId="49801430" w14:textId="77777777" w:rsidR="009F7031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519352A6" w14:textId="77777777" w:rsidR="009F7031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11"/>
        <w:gridCol w:w="1692"/>
        <w:gridCol w:w="1807"/>
        <w:gridCol w:w="2044"/>
        <w:gridCol w:w="1811"/>
        <w:gridCol w:w="1391"/>
        <w:gridCol w:w="825"/>
        <w:gridCol w:w="928"/>
        <w:gridCol w:w="1105"/>
      </w:tblGrid>
      <w:tr w:rsidR="009F7031" w:rsidRPr="00635E86" w14:paraId="339A7B6A" w14:textId="77777777">
        <w:trPr>
          <w:trHeight w:val="854"/>
        </w:trPr>
        <w:tc>
          <w:tcPr>
            <w:tcW w:w="535" w:type="dxa"/>
            <w:shd w:val="clear" w:color="auto" w:fill="D9D9D9"/>
          </w:tcPr>
          <w:p w14:paraId="1BD682A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TM</w:t>
            </w:r>
          </w:p>
        </w:tc>
        <w:tc>
          <w:tcPr>
            <w:tcW w:w="1811" w:type="dxa"/>
            <w:shd w:val="clear" w:color="auto" w:fill="D9D9D9"/>
          </w:tcPr>
          <w:p w14:paraId="0F5ED3B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Capaian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  <w:p w14:paraId="43EC591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 xml:space="preserve">Mata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Kuliah</w:t>
            </w:r>
            <w:proofErr w:type="spellEnd"/>
          </w:p>
        </w:tc>
        <w:tc>
          <w:tcPr>
            <w:tcW w:w="1692" w:type="dxa"/>
            <w:shd w:val="clear" w:color="auto" w:fill="D9D9D9"/>
          </w:tcPr>
          <w:p w14:paraId="5D23744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Bahasan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Kajian/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Pokok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Bahasan</w:t>
            </w:r>
            <w:proofErr w:type="spellEnd"/>
          </w:p>
        </w:tc>
        <w:tc>
          <w:tcPr>
            <w:tcW w:w="1807" w:type="dxa"/>
            <w:shd w:val="clear" w:color="auto" w:fill="D9D9D9"/>
          </w:tcPr>
          <w:p w14:paraId="34304087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Bentuk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>/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metode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/ Model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</w:tc>
        <w:tc>
          <w:tcPr>
            <w:tcW w:w="2044" w:type="dxa"/>
            <w:shd w:val="clear" w:color="auto" w:fill="D9D9D9"/>
          </w:tcPr>
          <w:p w14:paraId="3A283D21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Pengalaman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belajar</w:t>
            </w:r>
            <w:proofErr w:type="spellEnd"/>
          </w:p>
        </w:tc>
        <w:tc>
          <w:tcPr>
            <w:tcW w:w="1811" w:type="dxa"/>
            <w:shd w:val="clear" w:color="auto" w:fill="D9D9D9"/>
          </w:tcPr>
          <w:p w14:paraId="34BDFCC5" w14:textId="77777777" w:rsidR="009F7031" w:rsidRPr="00635E86" w:rsidRDefault="00A43E3D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Indikator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1391" w:type="dxa"/>
            <w:shd w:val="clear" w:color="auto" w:fill="D9D9D9"/>
          </w:tcPr>
          <w:p w14:paraId="7796ECFA" w14:textId="77777777" w:rsidR="009F7031" w:rsidRPr="00635E86" w:rsidRDefault="00A43E3D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 xml:space="preserve">Teknik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825" w:type="dxa"/>
            <w:shd w:val="clear" w:color="auto" w:fill="D9D9D9"/>
          </w:tcPr>
          <w:p w14:paraId="740E23B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Bobot</w:t>
            </w:r>
            <w:proofErr w:type="spellEnd"/>
          </w:p>
          <w:p w14:paraId="5D7DD94F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(%)</w:t>
            </w:r>
          </w:p>
        </w:tc>
        <w:tc>
          <w:tcPr>
            <w:tcW w:w="928" w:type="dxa"/>
            <w:shd w:val="clear" w:color="auto" w:fill="D9D9D9"/>
          </w:tcPr>
          <w:p w14:paraId="400688D6" w14:textId="77777777" w:rsidR="009F7031" w:rsidRPr="00635E86" w:rsidRDefault="00A43E3D">
            <w:pPr>
              <w:ind w:left="39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Waktu</w:t>
            </w:r>
          </w:p>
        </w:tc>
        <w:tc>
          <w:tcPr>
            <w:tcW w:w="1105" w:type="dxa"/>
            <w:shd w:val="clear" w:color="auto" w:fill="D9D9D9"/>
          </w:tcPr>
          <w:p w14:paraId="55BC4B1D" w14:textId="77777777" w:rsidR="009F7031" w:rsidRPr="00635E86" w:rsidRDefault="00A43E3D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Referensi</w:t>
            </w:r>
            <w:proofErr w:type="spellEnd"/>
          </w:p>
        </w:tc>
      </w:tr>
      <w:tr w:rsidR="009F7031" w:rsidRPr="00635E86" w14:paraId="74DB66BD" w14:textId="77777777">
        <w:tc>
          <w:tcPr>
            <w:tcW w:w="535" w:type="dxa"/>
            <w:shd w:val="clear" w:color="auto" w:fill="D9D9D9"/>
          </w:tcPr>
          <w:p w14:paraId="487D703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1811" w:type="dxa"/>
            <w:shd w:val="clear" w:color="auto" w:fill="D9D9D9"/>
          </w:tcPr>
          <w:p w14:paraId="0F46DE9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1692" w:type="dxa"/>
            <w:shd w:val="clear" w:color="auto" w:fill="D9D9D9"/>
          </w:tcPr>
          <w:p w14:paraId="2CD66DA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1807" w:type="dxa"/>
            <w:shd w:val="clear" w:color="auto" w:fill="D9D9D9"/>
          </w:tcPr>
          <w:p w14:paraId="39393985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2044" w:type="dxa"/>
            <w:shd w:val="clear" w:color="auto" w:fill="D9D9D9"/>
          </w:tcPr>
          <w:p w14:paraId="63607057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1811" w:type="dxa"/>
            <w:shd w:val="clear" w:color="auto" w:fill="D9D9D9"/>
          </w:tcPr>
          <w:p w14:paraId="05C2AF52" w14:textId="77777777" w:rsidR="009F7031" w:rsidRPr="00635E86" w:rsidRDefault="00A43E3D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1391" w:type="dxa"/>
            <w:shd w:val="clear" w:color="auto" w:fill="D9D9D9"/>
          </w:tcPr>
          <w:p w14:paraId="18CC9DFB" w14:textId="77777777" w:rsidR="009F7031" w:rsidRPr="00635E86" w:rsidRDefault="00A43E3D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825" w:type="dxa"/>
            <w:shd w:val="clear" w:color="auto" w:fill="D9D9D9"/>
          </w:tcPr>
          <w:p w14:paraId="7CD55AB4" w14:textId="77777777" w:rsidR="009F7031" w:rsidRPr="00635E86" w:rsidRDefault="00A43E3D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928" w:type="dxa"/>
            <w:shd w:val="clear" w:color="auto" w:fill="D9D9D9"/>
          </w:tcPr>
          <w:p w14:paraId="2005B842" w14:textId="77777777" w:rsidR="009F7031" w:rsidRPr="00635E86" w:rsidRDefault="00A43E3D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9</w:t>
            </w:r>
          </w:p>
        </w:tc>
        <w:tc>
          <w:tcPr>
            <w:tcW w:w="1105" w:type="dxa"/>
            <w:shd w:val="clear" w:color="auto" w:fill="D9D9D9"/>
          </w:tcPr>
          <w:p w14:paraId="167A820A" w14:textId="77777777" w:rsidR="009F7031" w:rsidRPr="00635E86" w:rsidRDefault="00A43E3D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10</w:t>
            </w:r>
          </w:p>
        </w:tc>
      </w:tr>
      <w:tr w:rsidR="009F7031" w:rsidRPr="00635E86" w14:paraId="50C19B15" w14:textId="77777777">
        <w:tc>
          <w:tcPr>
            <w:tcW w:w="535" w:type="dxa"/>
          </w:tcPr>
          <w:p w14:paraId="200147D7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811" w:type="dxa"/>
          </w:tcPr>
          <w:p w14:paraId="6C2DBB3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31747BC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5CBD8E1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6F00A114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06307A3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lastRenderedPageBreak/>
              <w:t>kualitas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instrumen</w:t>
            </w:r>
            <w:proofErr w:type="spellEnd"/>
          </w:p>
        </w:tc>
        <w:tc>
          <w:tcPr>
            <w:tcW w:w="1692" w:type="dxa"/>
          </w:tcPr>
          <w:p w14:paraId="0CCD9D39" w14:textId="77777777" w:rsidR="009F7031" w:rsidRPr="00635E86" w:rsidRDefault="00A4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Times New Roman" w:hAnsi="Cambria" w:cs="Times New Roman"/>
                <w:color w:val="000000"/>
              </w:rPr>
              <w:lastRenderedPageBreak/>
              <w:t>Kriteria</w:t>
            </w:r>
            <w:proofErr w:type="spellEnd"/>
            <w:r w:rsidRPr="00635E8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Times New Roman" w:hAnsi="Cambria" w:cs="Times New Roman"/>
                <w:color w:val="000000"/>
              </w:rPr>
              <w:t>kualitas</w:t>
            </w:r>
            <w:proofErr w:type="spellEnd"/>
            <w:r w:rsidRPr="00635E86">
              <w:rPr>
                <w:rFonts w:ascii="Cambria" w:eastAsia="Times New Roman" w:hAnsi="Cambria" w:cs="Times New Roman"/>
                <w:color w:val="000000"/>
              </w:rPr>
              <w:t xml:space="preserve"> instrument yang </w:t>
            </w:r>
            <w:proofErr w:type="spellStart"/>
            <w:r w:rsidRPr="00635E86">
              <w:rPr>
                <w:rFonts w:ascii="Cambria" w:eastAsia="Times New Roman" w:hAnsi="Cambria" w:cs="Times New Roman"/>
                <w:color w:val="000000"/>
              </w:rPr>
              <w:t>baik</w:t>
            </w:r>
            <w:proofErr w:type="spellEnd"/>
          </w:p>
        </w:tc>
        <w:tc>
          <w:tcPr>
            <w:tcW w:w="1807" w:type="dxa"/>
          </w:tcPr>
          <w:p w14:paraId="4715563E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Problem based learning</w:t>
            </w:r>
          </w:p>
        </w:tc>
        <w:tc>
          <w:tcPr>
            <w:tcW w:w="2044" w:type="dxa"/>
          </w:tcPr>
          <w:p w14:paraId="189A6DC1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kualitas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instrument yang </w:t>
            </w:r>
            <w:proofErr w:type="spellStart"/>
            <w:r w:rsidRPr="00635E86">
              <w:rPr>
                <w:rFonts w:ascii="Cambria" w:eastAsia="Cambria" w:hAnsi="Cambria" w:cs="Cambria"/>
              </w:rPr>
              <w:t>baik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11" w:type="dxa"/>
          </w:tcPr>
          <w:p w14:paraId="777147CC" w14:textId="77777777" w:rsidR="009F7031" w:rsidRPr="00635E86" w:rsidRDefault="00A4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kualitas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instrumen</w:t>
            </w:r>
            <w:proofErr w:type="spellEnd"/>
          </w:p>
        </w:tc>
        <w:tc>
          <w:tcPr>
            <w:tcW w:w="1391" w:type="dxa"/>
          </w:tcPr>
          <w:p w14:paraId="4FDC5046" w14:textId="77777777" w:rsidR="009F7031" w:rsidRPr="00635E86" w:rsidRDefault="00A43E3D">
            <w:pPr>
              <w:ind w:right="-131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Pengamatan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terhadap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perilaku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keaktifan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52006E5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928" w:type="dxa"/>
          </w:tcPr>
          <w:p w14:paraId="7594C79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67B974C5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1,2,3,4, 5,6,7,8, 9,10, 22</w:t>
            </w:r>
          </w:p>
        </w:tc>
      </w:tr>
      <w:tr w:rsidR="009F7031" w:rsidRPr="00635E86" w14:paraId="6245F27E" w14:textId="77777777">
        <w:tc>
          <w:tcPr>
            <w:tcW w:w="535" w:type="dxa"/>
          </w:tcPr>
          <w:p w14:paraId="2E67559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</w:tcPr>
          <w:p w14:paraId="4D4B36FB" w14:textId="77777777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CPMK 1</w:t>
            </w:r>
          </w:p>
          <w:p w14:paraId="59890CB4" w14:textId="77777777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CPMK 2</w:t>
            </w:r>
          </w:p>
          <w:p w14:paraId="79B94734" w14:textId="77777777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CPMK 3</w:t>
            </w:r>
          </w:p>
          <w:p w14:paraId="53ED92B8" w14:textId="77777777" w:rsidR="009F7031" w:rsidRPr="00635E86" w:rsidRDefault="009F7031">
            <w:pPr>
              <w:rPr>
                <w:rFonts w:ascii="Cambria" w:hAnsi="Cambria"/>
              </w:rPr>
            </w:pPr>
          </w:p>
          <w:p w14:paraId="5C228E5C" w14:textId="77777777" w:rsidR="009F7031" w:rsidRPr="00635E86" w:rsidRDefault="00A43E3D">
            <w:pPr>
              <w:rPr>
                <w:rFonts w:ascii="Cambria" w:hAnsi="Cambria"/>
              </w:rPr>
            </w:pPr>
            <w:proofErr w:type="spellStart"/>
            <w:r w:rsidRPr="00635E86">
              <w:rPr>
                <w:rFonts w:ascii="Cambria" w:hAnsi="Cambria"/>
              </w:rPr>
              <w:t>Mampu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menerapkan</w:t>
            </w:r>
            <w:proofErr w:type="spellEnd"/>
            <w:r w:rsidRPr="00635E86">
              <w:rPr>
                <w:rFonts w:ascii="Cambria" w:hAnsi="Cambria"/>
              </w:rPr>
              <w:t xml:space="preserve"> differential item functioning </w:t>
            </w:r>
            <w:proofErr w:type="spellStart"/>
            <w:r w:rsidRPr="00635E86">
              <w:rPr>
                <w:rFonts w:ascii="Cambria" w:hAnsi="Cambria"/>
              </w:rPr>
              <w:t>pada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suatu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instrumen</w:t>
            </w:r>
            <w:proofErr w:type="spellEnd"/>
          </w:p>
        </w:tc>
        <w:tc>
          <w:tcPr>
            <w:tcW w:w="1692" w:type="dxa"/>
          </w:tcPr>
          <w:p w14:paraId="34BC4061" w14:textId="77777777" w:rsidR="009F7031" w:rsidRPr="00635E86" w:rsidRDefault="00A4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mbria" w:eastAsia="Cambria" w:hAnsi="Cambria" w:cs="Cambria"/>
                <w:color w:val="000000"/>
              </w:rPr>
            </w:pPr>
            <w:r w:rsidRPr="00635E86">
              <w:rPr>
                <w:rFonts w:ascii="Cambria" w:eastAsia="Cambria" w:hAnsi="Cambria" w:cs="Cambria"/>
                <w:color w:val="000000"/>
              </w:rPr>
              <w:t xml:space="preserve">Differential item functioning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instrumen</w:t>
            </w:r>
            <w:proofErr w:type="spellEnd"/>
          </w:p>
        </w:tc>
        <w:tc>
          <w:tcPr>
            <w:tcW w:w="1807" w:type="dxa"/>
          </w:tcPr>
          <w:p w14:paraId="34FEA4B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Problem based learning</w:t>
            </w:r>
          </w:p>
          <w:p w14:paraId="28024518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44" w:type="dxa"/>
          </w:tcPr>
          <w:p w14:paraId="7A21752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proofErr w:type="gram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Differential item functioning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instrument,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menerapkannya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1811" w:type="dxa"/>
          </w:tcPr>
          <w:p w14:paraId="7098EF73" w14:textId="77777777" w:rsidR="009F7031" w:rsidRPr="00635E86" w:rsidRDefault="00A4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menerapkan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differential item functioning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color w:val="000000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  <w:color w:val="000000"/>
              </w:rPr>
              <w:t xml:space="preserve"> instrument.</w:t>
            </w:r>
          </w:p>
        </w:tc>
        <w:tc>
          <w:tcPr>
            <w:tcW w:w="1391" w:type="dxa"/>
          </w:tcPr>
          <w:p w14:paraId="3627004B" w14:textId="77777777" w:rsidR="009F7031" w:rsidRPr="00635E86" w:rsidRDefault="00A43E3D">
            <w:pPr>
              <w:ind w:right="-131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Pengamatan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terhadap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perilaku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keaktifan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11431E48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928" w:type="dxa"/>
          </w:tcPr>
          <w:p w14:paraId="56ED6C3F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100’</w:t>
            </w:r>
          </w:p>
        </w:tc>
        <w:tc>
          <w:tcPr>
            <w:tcW w:w="1105" w:type="dxa"/>
          </w:tcPr>
          <w:p w14:paraId="6D5EA0A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</w:t>
            </w:r>
          </w:p>
        </w:tc>
      </w:tr>
      <w:tr w:rsidR="009F7031" w:rsidRPr="00635E86" w14:paraId="7CB982CF" w14:textId="77777777">
        <w:tc>
          <w:tcPr>
            <w:tcW w:w="535" w:type="dxa"/>
          </w:tcPr>
          <w:p w14:paraId="3074C515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811" w:type="dxa"/>
          </w:tcPr>
          <w:p w14:paraId="0AB9936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0C58383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2F71B4D4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383305DA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1874580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merencanakan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prinsip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equiting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4263057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Prinsip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equiting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dalam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penilaian</w:t>
            </w:r>
            <w:proofErr w:type="spellEnd"/>
          </w:p>
        </w:tc>
        <w:tc>
          <w:tcPr>
            <w:tcW w:w="1807" w:type="dxa"/>
          </w:tcPr>
          <w:p w14:paraId="6BD4E9FC" w14:textId="77777777" w:rsidR="009F7031" w:rsidRPr="00635E86" w:rsidRDefault="00A43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Cambria" w:hAnsi="Cambria" w:cs="Cambria"/>
                <w:i/>
                <w:color w:val="000000"/>
              </w:rPr>
            </w:pPr>
            <w:r w:rsidRPr="00635E86">
              <w:rPr>
                <w:rFonts w:ascii="Cambria" w:eastAsia="Cambria" w:hAnsi="Cambria" w:cs="Cambria"/>
                <w:i/>
                <w:color w:val="000000"/>
              </w:rPr>
              <w:t>Problem based learning</w:t>
            </w:r>
          </w:p>
        </w:tc>
        <w:tc>
          <w:tcPr>
            <w:tcW w:w="2044" w:type="dxa"/>
          </w:tcPr>
          <w:p w14:paraId="6221674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mendengarkan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penjelasan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prinsip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equiting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dalam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mendiskusikannya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1811" w:type="dxa"/>
          </w:tcPr>
          <w:p w14:paraId="3682E216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merencanakan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prinsip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equiting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562825AE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5D3A6D2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928" w:type="dxa"/>
          </w:tcPr>
          <w:p w14:paraId="257B904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100’</w:t>
            </w:r>
          </w:p>
        </w:tc>
        <w:tc>
          <w:tcPr>
            <w:tcW w:w="1105" w:type="dxa"/>
          </w:tcPr>
          <w:p w14:paraId="105A8C0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</w:t>
            </w:r>
          </w:p>
        </w:tc>
      </w:tr>
      <w:tr w:rsidR="009F7031" w:rsidRPr="00635E86" w14:paraId="1660E4DE" w14:textId="77777777">
        <w:tc>
          <w:tcPr>
            <w:tcW w:w="535" w:type="dxa"/>
          </w:tcPr>
          <w:p w14:paraId="73DC42D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4-5</w:t>
            </w:r>
          </w:p>
        </w:tc>
        <w:tc>
          <w:tcPr>
            <w:tcW w:w="1811" w:type="dxa"/>
          </w:tcPr>
          <w:p w14:paraId="63FD5E3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0A1446A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46E7A3B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3F7FEFD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5</w:t>
            </w:r>
          </w:p>
          <w:p w14:paraId="2A2178A1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6</w:t>
            </w:r>
          </w:p>
          <w:p w14:paraId="611D8AAF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455E3F61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lastRenderedPageBreak/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merencanakan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pengembangan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bank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4BB243F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lastRenderedPageBreak/>
              <w:t>Pengembangan</w:t>
            </w:r>
            <w:proofErr w:type="spellEnd"/>
            <w:r w:rsidRPr="00635E86">
              <w:rPr>
                <w:rFonts w:ascii="Cambria" w:hAnsi="Cambria"/>
              </w:rPr>
              <w:t xml:space="preserve"> bank </w:t>
            </w:r>
            <w:proofErr w:type="spellStart"/>
            <w:r w:rsidRPr="00635E86">
              <w:rPr>
                <w:rFonts w:ascii="Cambria" w:hAnsi="Cambria"/>
              </w:rPr>
              <w:t>soal</w:t>
            </w:r>
            <w:proofErr w:type="spellEnd"/>
          </w:p>
        </w:tc>
        <w:tc>
          <w:tcPr>
            <w:tcW w:w="1807" w:type="dxa"/>
          </w:tcPr>
          <w:p w14:paraId="10E6C29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7FC2C1A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bank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sesuai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bidang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keahlian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masing-masing. </w:t>
            </w:r>
          </w:p>
        </w:tc>
        <w:tc>
          <w:tcPr>
            <w:tcW w:w="1811" w:type="dxa"/>
          </w:tcPr>
          <w:p w14:paraId="6D8B745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merencanakan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pengembangan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bank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19FA02B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2746343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928" w:type="dxa"/>
          </w:tcPr>
          <w:p w14:paraId="4B4DFBBF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09BF991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1,2,3,4, 5,6,7,8, 9,10, 20, 27, 28</w:t>
            </w:r>
          </w:p>
        </w:tc>
      </w:tr>
      <w:tr w:rsidR="009F7031" w:rsidRPr="00635E86" w14:paraId="4808F6CA" w14:textId="77777777">
        <w:tc>
          <w:tcPr>
            <w:tcW w:w="535" w:type="dxa"/>
          </w:tcPr>
          <w:p w14:paraId="1E38E68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6-7</w:t>
            </w:r>
          </w:p>
        </w:tc>
        <w:tc>
          <w:tcPr>
            <w:tcW w:w="1811" w:type="dxa"/>
          </w:tcPr>
          <w:p w14:paraId="07EF8BC7" w14:textId="77777777" w:rsidR="009F7031" w:rsidRPr="00635E86" w:rsidRDefault="00A43E3D">
            <w:pPr>
              <w:ind w:left="33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0BD20B84" w14:textId="77777777" w:rsidR="009F7031" w:rsidRPr="00635E86" w:rsidRDefault="00A43E3D">
            <w:pPr>
              <w:ind w:left="33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14107F9A" w14:textId="77777777" w:rsidR="009F7031" w:rsidRPr="00635E86" w:rsidRDefault="00A43E3D">
            <w:pPr>
              <w:ind w:left="33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57FBF6B5" w14:textId="77777777" w:rsidR="009F7031" w:rsidRPr="00635E86" w:rsidRDefault="00A43E3D">
            <w:pPr>
              <w:ind w:left="33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5</w:t>
            </w:r>
          </w:p>
          <w:p w14:paraId="78346DB2" w14:textId="77777777" w:rsidR="009F7031" w:rsidRPr="00635E86" w:rsidRDefault="009F7031">
            <w:pPr>
              <w:ind w:left="33"/>
              <w:rPr>
                <w:rFonts w:ascii="Cambria" w:eastAsia="Cambria" w:hAnsi="Cambria" w:cs="Cambria"/>
              </w:rPr>
            </w:pPr>
          </w:p>
          <w:p w14:paraId="0E612DBE" w14:textId="77777777" w:rsidR="009F7031" w:rsidRPr="00635E86" w:rsidRDefault="00A43E3D">
            <w:pPr>
              <w:ind w:left="33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validity generalization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seleksi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4124910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 xml:space="preserve">Validity generalization </w:t>
            </w:r>
            <w:proofErr w:type="spellStart"/>
            <w:r w:rsidRPr="00635E86">
              <w:rPr>
                <w:rFonts w:ascii="Cambria" w:hAnsi="Cambria"/>
              </w:rPr>
              <w:t>pada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seleksi</w:t>
            </w:r>
            <w:proofErr w:type="spellEnd"/>
            <w:r w:rsidRPr="00635E86">
              <w:rPr>
                <w:rFonts w:ascii="Cambria" w:hAnsi="Cambria"/>
              </w:rPr>
              <w:t>.</w:t>
            </w:r>
          </w:p>
        </w:tc>
        <w:tc>
          <w:tcPr>
            <w:tcW w:w="1807" w:type="dxa"/>
          </w:tcPr>
          <w:p w14:paraId="32DCFD4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62EC918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mendengarkan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penjelasan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validitas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generalization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seleksi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635E86">
              <w:rPr>
                <w:rFonts w:ascii="Cambria" w:eastAsia="Cambria" w:hAnsi="Cambria" w:cs="Cambria"/>
              </w:rPr>
              <w:t>lalu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mendiskusikannya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1811" w:type="dxa"/>
          </w:tcPr>
          <w:p w14:paraId="28981654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validity generalization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seleksi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6D9D5B0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kualitas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makalah</w:t>
            </w:r>
            <w:proofErr w:type="spellEnd"/>
          </w:p>
        </w:tc>
        <w:tc>
          <w:tcPr>
            <w:tcW w:w="825" w:type="dxa"/>
          </w:tcPr>
          <w:p w14:paraId="48B9CC1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28" w:type="dxa"/>
          </w:tcPr>
          <w:p w14:paraId="1AD7A989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5E8FA71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</w:t>
            </w:r>
          </w:p>
        </w:tc>
      </w:tr>
      <w:tr w:rsidR="009F7031" w:rsidRPr="00635E86" w14:paraId="334272F2" w14:textId="77777777">
        <w:tc>
          <w:tcPr>
            <w:tcW w:w="535" w:type="dxa"/>
          </w:tcPr>
          <w:p w14:paraId="1AF0856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8-9</w:t>
            </w:r>
          </w:p>
        </w:tc>
        <w:tc>
          <w:tcPr>
            <w:tcW w:w="1811" w:type="dxa"/>
          </w:tcPr>
          <w:p w14:paraId="183A1749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079C09B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082D5BD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4F282C74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533E3B9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generalizability theory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situasi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158063A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Penggunaan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generalizability theory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situasi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07" w:type="dxa"/>
          </w:tcPr>
          <w:p w14:paraId="797BAAB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1850753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penggunaan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generalizability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situasi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1811" w:type="dxa"/>
          </w:tcPr>
          <w:p w14:paraId="61AE615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menggunakan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generalizability theory </w:t>
            </w:r>
            <w:proofErr w:type="spellStart"/>
            <w:r w:rsidRPr="00635E86">
              <w:rPr>
                <w:rFonts w:ascii="Cambria" w:eastAsia="Cambria" w:hAnsi="Cambria" w:cs="Cambria"/>
              </w:rPr>
              <w:t>pada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suatu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situasi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penelitian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79D8A7E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kualitas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makalah</w:t>
            </w:r>
            <w:proofErr w:type="spellEnd"/>
          </w:p>
        </w:tc>
        <w:tc>
          <w:tcPr>
            <w:tcW w:w="825" w:type="dxa"/>
          </w:tcPr>
          <w:p w14:paraId="07AD772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28" w:type="dxa"/>
          </w:tcPr>
          <w:p w14:paraId="24C1A662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3418B77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</w:t>
            </w:r>
          </w:p>
        </w:tc>
      </w:tr>
      <w:tr w:rsidR="009F7031" w:rsidRPr="00635E86" w14:paraId="444A5677" w14:textId="77777777">
        <w:tc>
          <w:tcPr>
            <w:tcW w:w="535" w:type="dxa"/>
          </w:tcPr>
          <w:p w14:paraId="17408249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10-11</w:t>
            </w:r>
          </w:p>
        </w:tc>
        <w:tc>
          <w:tcPr>
            <w:tcW w:w="1811" w:type="dxa"/>
          </w:tcPr>
          <w:p w14:paraId="20D2F23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57A36E64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33CECB9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1F646054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4</w:t>
            </w:r>
          </w:p>
          <w:p w14:paraId="68D04A82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19C74ED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melakukan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kalibrasi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item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0E278FD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lastRenderedPageBreak/>
              <w:t>Kalibrasi</w:t>
            </w:r>
            <w:proofErr w:type="spellEnd"/>
            <w:r w:rsidRPr="00635E86">
              <w:rPr>
                <w:rFonts w:ascii="Cambria" w:hAnsi="Cambria"/>
              </w:rPr>
              <w:t xml:space="preserve"> item </w:t>
            </w:r>
            <w:proofErr w:type="spellStart"/>
            <w:r w:rsidRPr="00635E86">
              <w:rPr>
                <w:rFonts w:ascii="Cambria" w:hAnsi="Cambria"/>
              </w:rPr>
              <w:t>soal</w:t>
            </w:r>
            <w:proofErr w:type="spellEnd"/>
          </w:p>
        </w:tc>
        <w:tc>
          <w:tcPr>
            <w:tcW w:w="1807" w:type="dxa"/>
          </w:tcPr>
          <w:p w14:paraId="1EC6759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Problem based learning</w:t>
            </w:r>
          </w:p>
        </w:tc>
        <w:tc>
          <w:tcPr>
            <w:tcW w:w="2044" w:type="dxa"/>
          </w:tcPr>
          <w:p w14:paraId="3E98E736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 </w:t>
            </w:r>
            <w:proofErr w:type="spellStart"/>
            <w:r w:rsidRPr="00635E86">
              <w:rPr>
                <w:rFonts w:ascii="Cambria" w:eastAsia="Cambria" w:hAnsi="Cambria" w:cs="Cambria"/>
              </w:rPr>
              <w:t>melakukan</w:t>
            </w:r>
            <w:proofErr w:type="spellEnd"/>
            <w:proofErr w:type="gram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kalibrasi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item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11" w:type="dxa"/>
          </w:tcPr>
          <w:p w14:paraId="0AEACA8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melakukan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kalibrasi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item </w:t>
            </w:r>
            <w:proofErr w:type="spellStart"/>
            <w:r w:rsidRPr="00635E86">
              <w:rPr>
                <w:rFonts w:ascii="Cambria" w:eastAsia="Cambria" w:hAnsi="Cambria" w:cs="Cambria"/>
              </w:rPr>
              <w:t>soal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6C69451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lastRenderedPageBreak/>
              <w:t>mahasiswa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kualitas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makalah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25" w:type="dxa"/>
          </w:tcPr>
          <w:p w14:paraId="1D8C29D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lastRenderedPageBreak/>
              <w:t>5</w:t>
            </w:r>
          </w:p>
        </w:tc>
        <w:tc>
          <w:tcPr>
            <w:tcW w:w="928" w:type="dxa"/>
          </w:tcPr>
          <w:p w14:paraId="252F1193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19C20BC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1,2,3,4, 5,6,7,8, 9,10, 21, 22, 27</w:t>
            </w:r>
          </w:p>
        </w:tc>
      </w:tr>
      <w:tr w:rsidR="009F7031" w:rsidRPr="00635E86" w14:paraId="6D330476" w14:textId="77777777">
        <w:tc>
          <w:tcPr>
            <w:tcW w:w="535" w:type="dxa"/>
          </w:tcPr>
          <w:p w14:paraId="72E3DB29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12-13</w:t>
            </w:r>
          </w:p>
        </w:tc>
        <w:tc>
          <w:tcPr>
            <w:tcW w:w="1811" w:type="dxa"/>
          </w:tcPr>
          <w:p w14:paraId="2A5B9C1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17811E3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4F70EC5C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3A287118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5</w:t>
            </w:r>
          </w:p>
          <w:p w14:paraId="3C87803C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6</w:t>
            </w:r>
          </w:p>
          <w:p w14:paraId="354F417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7</w:t>
            </w:r>
          </w:p>
          <w:p w14:paraId="3C8F002B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55064338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penerapan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computerized adaptive testing.</w:t>
            </w:r>
          </w:p>
        </w:tc>
        <w:tc>
          <w:tcPr>
            <w:tcW w:w="1692" w:type="dxa"/>
          </w:tcPr>
          <w:p w14:paraId="6C4D8DC3" w14:textId="77777777" w:rsidR="009F7031" w:rsidRPr="00635E86" w:rsidRDefault="00A43E3D">
            <w:pPr>
              <w:rPr>
                <w:rFonts w:ascii="Cambria" w:hAnsi="Cambria"/>
              </w:rPr>
            </w:pPr>
            <w:proofErr w:type="spellStart"/>
            <w:r w:rsidRPr="00635E86">
              <w:rPr>
                <w:rFonts w:ascii="Cambria" w:hAnsi="Cambria"/>
              </w:rPr>
              <w:t>Mampu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mengevaluasi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penerapan</w:t>
            </w:r>
            <w:proofErr w:type="spellEnd"/>
            <w:r w:rsidRPr="00635E86">
              <w:rPr>
                <w:rFonts w:ascii="Cambria" w:hAnsi="Cambria"/>
              </w:rPr>
              <w:t xml:space="preserve"> computerized adaptive testing.</w:t>
            </w:r>
          </w:p>
        </w:tc>
        <w:tc>
          <w:tcPr>
            <w:tcW w:w="1807" w:type="dxa"/>
          </w:tcPr>
          <w:p w14:paraId="76446A8C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39B86EA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penerapan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computerized adaptive testing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pendampingan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11" w:type="dxa"/>
          </w:tcPr>
          <w:p w14:paraId="737AB96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penerapan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computerized adaptive testing.</w:t>
            </w:r>
          </w:p>
        </w:tc>
        <w:tc>
          <w:tcPr>
            <w:tcW w:w="1391" w:type="dxa"/>
          </w:tcPr>
          <w:p w14:paraId="4627034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61B6700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28" w:type="dxa"/>
          </w:tcPr>
          <w:p w14:paraId="2EF461D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705AF9EE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1,2,3,4, 5,6,7,8, 9,10, 23, 25</w:t>
            </w:r>
          </w:p>
        </w:tc>
      </w:tr>
      <w:tr w:rsidR="009F7031" w:rsidRPr="00635E86" w14:paraId="5CA9AE44" w14:textId="77777777">
        <w:tc>
          <w:tcPr>
            <w:tcW w:w="535" w:type="dxa"/>
          </w:tcPr>
          <w:p w14:paraId="593F1D6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1811" w:type="dxa"/>
          </w:tcPr>
          <w:p w14:paraId="6556C51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4CD4D03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1B43956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0AC88E8E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4B119F26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membandingkan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metode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program.</w:t>
            </w:r>
          </w:p>
        </w:tc>
        <w:tc>
          <w:tcPr>
            <w:tcW w:w="1692" w:type="dxa"/>
          </w:tcPr>
          <w:p w14:paraId="7E134C2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Mampu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membandingkan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berbagai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metode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evaluasi</w:t>
            </w:r>
            <w:proofErr w:type="spellEnd"/>
            <w:r w:rsidRPr="00635E86">
              <w:rPr>
                <w:rFonts w:ascii="Cambria" w:hAnsi="Cambria"/>
              </w:rPr>
              <w:t xml:space="preserve"> program.</w:t>
            </w:r>
          </w:p>
        </w:tc>
        <w:tc>
          <w:tcPr>
            <w:tcW w:w="1807" w:type="dxa"/>
          </w:tcPr>
          <w:p w14:paraId="455E05E2" w14:textId="77777777" w:rsidR="009F7031" w:rsidRPr="00635E86" w:rsidRDefault="00A43E3D">
            <w:pPr>
              <w:rPr>
                <w:rFonts w:ascii="Cambria" w:eastAsia="Cambria" w:hAnsi="Cambria" w:cs="Cambria"/>
                <w:i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4314771C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Mahaisswa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membandingkan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metode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program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mendiskusikannya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1811" w:type="dxa"/>
          </w:tcPr>
          <w:p w14:paraId="032A3602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membandingkan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berbagai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metode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program.</w:t>
            </w:r>
          </w:p>
        </w:tc>
        <w:tc>
          <w:tcPr>
            <w:tcW w:w="1391" w:type="dxa"/>
          </w:tcPr>
          <w:p w14:paraId="05668D1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4A40A00D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28" w:type="dxa"/>
          </w:tcPr>
          <w:p w14:paraId="2C48EFA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051DA0A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1,2,3,4, 5,6,7,8, 9,10, 18, 19</w:t>
            </w:r>
          </w:p>
        </w:tc>
      </w:tr>
      <w:tr w:rsidR="009F7031" w:rsidRPr="00635E86" w14:paraId="45E368AC" w14:textId="77777777">
        <w:tc>
          <w:tcPr>
            <w:tcW w:w="535" w:type="dxa"/>
          </w:tcPr>
          <w:p w14:paraId="748F40F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lastRenderedPageBreak/>
              <w:t>15</w:t>
            </w:r>
          </w:p>
        </w:tc>
        <w:tc>
          <w:tcPr>
            <w:tcW w:w="1811" w:type="dxa"/>
          </w:tcPr>
          <w:p w14:paraId="36BD256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1</w:t>
            </w:r>
          </w:p>
          <w:p w14:paraId="1150545C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2</w:t>
            </w:r>
          </w:p>
          <w:p w14:paraId="51C0F788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3</w:t>
            </w:r>
          </w:p>
          <w:p w14:paraId="72E4F964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7</w:t>
            </w:r>
          </w:p>
          <w:p w14:paraId="55405B20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20F4C6C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69796B58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07" w:type="dxa"/>
          </w:tcPr>
          <w:p w14:paraId="721806A0" w14:textId="77777777" w:rsidR="009F7031" w:rsidRPr="00635E86" w:rsidRDefault="00A43E3D">
            <w:pPr>
              <w:rPr>
                <w:rFonts w:ascii="Cambria" w:eastAsia="Cambria" w:hAnsi="Cambria" w:cs="Cambria"/>
                <w:i/>
              </w:rPr>
            </w:pPr>
            <w:r w:rsidRPr="00635E86">
              <w:rPr>
                <w:rFonts w:ascii="Cambria" w:hAnsi="Cambria"/>
              </w:rPr>
              <w:t>Problem based learning</w:t>
            </w:r>
          </w:p>
        </w:tc>
        <w:tc>
          <w:tcPr>
            <w:tcW w:w="2044" w:type="dxa"/>
          </w:tcPr>
          <w:p w14:paraId="1EC32B6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mendiskusikannya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dosen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11" w:type="dxa"/>
          </w:tcPr>
          <w:p w14:paraId="4064CAE3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menganalisis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 w:rsidRPr="00635E86">
              <w:rPr>
                <w:rFonts w:ascii="Cambria" w:eastAsia="Cambria" w:hAnsi="Cambria" w:cs="Cambria"/>
              </w:rPr>
              <w:t>dengan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teori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respon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butir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75C8305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perilaku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keaktifan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825" w:type="dxa"/>
          </w:tcPr>
          <w:p w14:paraId="1BF37D8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28" w:type="dxa"/>
          </w:tcPr>
          <w:p w14:paraId="6724857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05" w:type="dxa"/>
          </w:tcPr>
          <w:p w14:paraId="7F2191C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</w:t>
            </w:r>
          </w:p>
        </w:tc>
      </w:tr>
      <w:tr w:rsidR="009F7031" w:rsidRPr="00635E86" w14:paraId="05911EB6" w14:textId="77777777">
        <w:tc>
          <w:tcPr>
            <w:tcW w:w="535" w:type="dxa"/>
          </w:tcPr>
          <w:p w14:paraId="40336A6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1811" w:type="dxa"/>
          </w:tcPr>
          <w:p w14:paraId="0F86863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CPMK 4</w:t>
            </w:r>
          </w:p>
          <w:p w14:paraId="36D751FB" w14:textId="77777777" w:rsidR="009F7031" w:rsidRPr="00635E86" w:rsidRDefault="009F7031">
            <w:pPr>
              <w:rPr>
                <w:rFonts w:ascii="Cambria" w:eastAsia="Cambria" w:hAnsi="Cambria" w:cs="Cambria"/>
              </w:rPr>
            </w:pPr>
          </w:p>
          <w:p w14:paraId="7D70E2E5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menulis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isu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jurnal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internasional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92" w:type="dxa"/>
          </w:tcPr>
          <w:p w14:paraId="6EBD6DCA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Mampu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menulis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artikel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tentang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isu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penilaian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evaluasi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untuk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artikel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jurnal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internasional</w:t>
            </w:r>
            <w:proofErr w:type="spellEnd"/>
            <w:r w:rsidRPr="00635E86">
              <w:rPr>
                <w:rFonts w:ascii="Cambria" w:hAnsi="Cambria"/>
              </w:rPr>
              <w:t>.</w:t>
            </w:r>
          </w:p>
        </w:tc>
        <w:tc>
          <w:tcPr>
            <w:tcW w:w="1807" w:type="dxa"/>
          </w:tcPr>
          <w:p w14:paraId="7429CF4C" w14:textId="77777777" w:rsidR="009F7031" w:rsidRPr="00635E86" w:rsidRDefault="00A43E3D">
            <w:pPr>
              <w:rPr>
                <w:rFonts w:ascii="Cambria" w:eastAsia="Cambria" w:hAnsi="Cambria" w:cs="Cambria"/>
                <w:i/>
              </w:rPr>
            </w:pPr>
            <w:r w:rsidRPr="00635E86">
              <w:rPr>
                <w:rFonts w:ascii="Cambria" w:eastAsia="Cambria" w:hAnsi="Cambria" w:cs="Cambria"/>
                <w:i/>
              </w:rPr>
              <w:t>Project by learning</w:t>
            </w:r>
          </w:p>
        </w:tc>
        <w:tc>
          <w:tcPr>
            <w:tcW w:w="2044" w:type="dxa"/>
          </w:tcPr>
          <w:p w14:paraId="03028CA0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635E86">
              <w:rPr>
                <w:rFonts w:ascii="Cambria" w:eastAsia="Cambria" w:hAnsi="Cambria" w:cs="Cambria"/>
              </w:rPr>
              <w:t>Mahasiswa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 </w:t>
            </w:r>
            <w:proofErr w:type="spellStart"/>
            <w:r w:rsidRPr="00635E86">
              <w:rPr>
                <w:rFonts w:ascii="Cambria" w:eastAsia="Cambria" w:hAnsi="Cambria" w:cs="Cambria"/>
              </w:rPr>
              <w:t>menulis</w:t>
            </w:r>
            <w:proofErr w:type="spellEnd"/>
            <w:proofErr w:type="gram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isu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jurnal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internasional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11" w:type="dxa"/>
          </w:tcPr>
          <w:p w14:paraId="13D98CE7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eastAsia="Cambria" w:hAnsi="Cambria" w:cs="Cambria"/>
              </w:rPr>
              <w:t>Mampu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menulis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tentang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isu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penilaian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dan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evaluasi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untuk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artikel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jurnal</w:t>
            </w:r>
            <w:proofErr w:type="spellEnd"/>
            <w:r w:rsidRPr="00635E8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</w:rPr>
              <w:t>internasional</w:t>
            </w:r>
            <w:proofErr w:type="spellEnd"/>
            <w:r w:rsidRPr="00635E8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391" w:type="dxa"/>
          </w:tcPr>
          <w:p w14:paraId="1BFF24EF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Pengamatan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terhadap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635E86">
              <w:rPr>
                <w:rFonts w:ascii="Cambria" w:hAnsi="Cambria"/>
              </w:rPr>
              <w:t>pe</w:t>
            </w:r>
            <w:proofErr w:type="spellEnd"/>
            <w:r w:rsidRPr="00635E86">
              <w:rPr>
                <w:rFonts w:ascii="Cambria" w:hAnsi="Cambria"/>
              </w:rPr>
              <w:t xml:space="preserve">  </w:t>
            </w:r>
            <w:proofErr w:type="spellStart"/>
            <w:r w:rsidRPr="00635E86">
              <w:rPr>
                <w:rFonts w:ascii="Cambria" w:hAnsi="Cambria"/>
              </w:rPr>
              <w:t>rilaku</w:t>
            </w:r>
            <w:proofErr w:type="spellEnd"/>
            <w:proofErr w:type="gram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keakti</w:t>
            </w:r>
            <w:proofErr w:type="spellEnd"/>
            <w:r w:rsidRPr="00635E86">
              <w:rPr>
                <w:rFonts w:ascii="Cambria" w:hAnsi="Cambria"/>
              </w:rPr>
              <w:t xml:space="preserve"> fan </w:t>
            </w:r>
            <w:proofErr w:type="spellStart"/>
            <w:r w:rsidRPr="00635E86">
              <w:rPr>
                <w:rFonts w:ascii="Cambria" w:hAnsi="Cambria"/>
              </w:rPr>
              <w:t>mahasiswa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kualitas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makalah</w:t>
            </w:r>
            <w:proofErr w:type="spellEnd"/>
          </w:p>
        </w:tc>
        <w:tc>
          <w:tcPr>
            <w:tcW w:w="825" w:type="dxa"/>
          </w:tcPr>
          <w:p w14:paraId="263892FB" w14:textId="77777777" w:rsidR="009F7031" w:rsidRPr="00635E86" w:rsidRDefault="00A43E3D">
            <w:pPr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928" w:type="dxa"/>
          </w:tcPr>
          <w:p w14:paraId="636B7CD3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1105" w:type="dxa"/>
          </w:tcPr>
          <w:p w14:paraId="2DA09C1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1,2,3,4, 5,6,7,8, 9,10, 24</w:t>
            </w:r>
          </w:p>
        </w:tc>
      </w:tr>
      <w:tr w:rsidR="009F7031" w:rsidRPr="00635E86" w14:paraId="6A3BC173" w14:textId="77777777">
        <w:tc>
          <w:tcPr>
            <w:tcW w:w="4038" w:type="dxa"/>
            <w:gridSpan w:val="3"/>
            <w:shd w:val="clear" w:color="auto" w:fill="D9D9D9"/>
          </w:tcPr>
          <w:p w14:paraId="2B53E55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UAS</w:t>
            </w:r>
          </w:p>
        </w:tc>
        <w:tc>
          <w:tcPr>
            <w:tcW w:w="1807" w:type="dxa"/>
            <w:shd w:val="clear" w:color="auto" w:fill="D9D9D9"/>
          </w:tcPr>
          <w:p w14:paraId="4C92F1EF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044" w:type="dxa"/>
            <w:shd w:val="clear" w:color="auto" w:fill="D9D9D9"/>
          </w:tcPr>
          <w:p w14:paraId="3C582CCD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11" w:type="dxa"/>
            <w:shd w:val="clear" w:color="auto" w:fill="D9D9D9"/>
          </w:tcPr>
          <w:p w14:paraId="1DBB792F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1" w:type="dxa"/>
            <w:shd w:val="clear" w:color="auto" w:fill="D9D9D9"/>
          </w:tcPr>
          <w:p w14:paraId="3C24C934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5" w:type="dxa"/>
            <w:shd w:val="clear" w:color="auto" w:fill="D9D9D9"/>
          </w:tcPr>
          <w:p w14:paraId="6A47B48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100</w:t>
            </w:r>
          </w:p>
        </w:tc>
        <w:tc>
          <w:tcPr>
            <w:tcW w:w="928" w:type="dxa"/>
            <w:shd w:val="clear" w:color="auto" w:fill="D9D9D9"/>
          </w:tcPr>
          <w:p w14:paraId="5BE529FB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bookmarkStart w:id="0" w:name="_heading=h.gjdgxs" w:colFirst="0" w:colLast="0"/>
            <w:bookmarkEnd w:id="0"/>
            <w:r w:rsidRPr="00635E86">
              <w:rPr>
                <w:rFonts w:ascii="Cambria" w:eastAsia="Cambria" w:hAnsi="Cambria" w:cs="Cambria"/>
                <w:b/>
              </w:rPr>
              <w:t>1600’</w:t>
            </w:r>
          </w:p>
        </w:tc>
        <w:tc>
          <w:tcPr>
            <w:tcW w:w="1105" w:type="dxa"/>
            <w:shd w:val="clear" w:color="auto" w:fill="D9D9D9"/>
          </w:tcPr>
          <w:p w14:paraId="01886FF5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11794281" w14:textId="77777777" w:rsidR="009F7031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73F9191D" w14:textId="77777777" w:rsidR="009F7031" w:rsidRPr="00635E86" w:rsidRDefault="00A43E3D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proofErr w:type="spellStart"/>
      <w:r w:rsidRPr="00635E86">
        <w:rPr>
          <w:rFonts w:ascii="Cambria" w:eastAsia="Cambria" w:hAnsi="Cambria" w:cs="Cambria"/>
          <w:b/>
        </w:rPr>
        <w:t>Penilaian</w:t>
      </w:r>
      <w:proofErr w:type="spellEnd"/>
      <w:r w:rsidRPr="00635E86">
        <w:rPr>
          <w:rFonts w:ascii="Cambria" w:eastAsia="Cambria" w:hAnsi="Cambria" w:cs="Cambria"/>
          <w:b/>
        </w:rPr>
        <w:t xml:space="preserve"> </w:t>
      </w:r>
    </w:p>
    <w:p w14:paraId="36456DF7" w14:textId="77777777" w:rsidR="009F7031" w:rsidRPr="00635E86" w:rsidRDefault="00A43E3D" w:rsidP="00023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eastAsia="Cambria" w:hAnsi="Cambria" w:cs="Cambria"/>
          <w:color w:val="000000"/>
        </w:rPr>
      </w:pPr>
      <w:proofErr w:type="spellStart"/>
      <w:r w:rsidRPr="00635E86">
        <w:rPr>
          <w:rFonts w:ascii="Cambria" w:eastAsia="Cambria" w:hAnsi="Cambria" w:cs="Cambria"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dilakukan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untuk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mengukur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semua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capaian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pembelajaran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yaitu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capaian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pembelajaran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(CPMK 1</w:t>
      </w:r>
      <w:proofErr w:type="gramStart"/>
      <w:r w:rsidRPr="00635E86">
        <w:rPr>
          <w:rFonts w:ascii="Cambria" w:eastAsia="Cambria" w:hAnsi="Cambria" w:cs="Cambria"/>
          <w:color w:val="000000"/>
        </w:rPr>
        <w:t xml:space="preserve">),  </w:t>
      </w:r>
      <w:proofErr w:type="spellStart"/>
      <w:r w:rsidRPr="00635E86">
        <w:rPr>
          <w:rFonts w:ascii="Cambria" w:eastAsia="Cambria" w:hAnsi="Cambria" w:cs="Cambria"/>
          <w:color w:val="000000"/>
        </w:rPr>
        <w:t>pengetahuan</w:t>
      </w:r>
      <w:proofErr w:type="spellEnd"/>
      <w:proofErr w:type="gramEnd"/>
      <w:r w:rsidRPr="00635E86">
        <w:rPr>
          <w:rFonts w:ascii="Cambria" w:eastAsia="Cambria" w:hAnsi="Cambria" w:cs="Cambria"/>
          <w:color w:val="000000"/>
        </w:rPr>
        <w:t xml:space="preserve"> (CPMK 2, CPMK 3), </w:t>
      </w:r>
      <w:proofErr w:type="spellStart"/>
      <w:r w:rsidRPr="00635E86">
        <w:rPr>
          <w:rFonts w:ascii="Cambria" w:eastAsia="Cambria" w:hAnsi="Cambria" w:cs="Cambria"/>
          <w:color w:val="000000"/>
        </w:rPr>
        <w:t>dan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keterampilan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umum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(CPMK 4, CPMK 5) </w:t>
      </w:r>
      <w:proofErr w:type="spellStart"/>
      <w:r w:rsidRPr="00635E86">
        <w:rPr>
          <w:rFonts w:ascii="Cambria" w:eastAsia="Cambria" w:hAnsi="Cambria" w:cs="Cambria"/>
          <w:color w:val="000000"/>
        </w:rPr>
        <w:t>dan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keterampilan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khusus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(CPMK 6, CPMK 7, CPMK 8).</w:t>
      </w:r>
    </w:p>
    <w:p w14:paraId="20985D19" w14:textId="77777777" w:rsidR="009F7031" w:rsidRPr="00635E86" w:rsidRDefault="00A43E3D" w:rsidP="00023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eastAsia="Cambria" w:hAnsi="Cambria" w:cs="Cambria"/>
          <w:color w:val="000000"/>
        </w:rPr>
      </w:pPr>
      <w:proofErr w:type="spellStart"/>
      <w:r w:rsidRPr="00635E86">
        <w:rPr>
          <w:rFonts w:ascii="Cambria" w:eastAsia="Cambria" w:hAnsi="Cambria" w:cs="Cambria"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dilaksanakan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pada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setiap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pertemuan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dengan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menggunakan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teknik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observasi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dan</w:t>
      </w:r>
      <w:proofErr w:type="spellEnd"/>
      <w:r w:rsidRPr="00635E86">
        <w:rPr>
          <w:rFonts w:ascii="Cambria" w:eastAsia="Cambria" w:hAnsi="Cambria" w:cs="Cambria"/>
          <w:color w:val="000000"/>
        </w:rPr>
        <w:t>/</w:t>
      </w:r>
      <w:proofErr w:type="spellStart"/>
      <w:r w:rsidRPr="00635E86">
        <w:rPr>
          <w:rFonts w:ascii="Cambria" w:eastAsia="Cambria" w:hAnsi="Cambria" w:cs="Cambria"/>
          <w:color w:val="000000"/>
        </w:rPr>
        <w:t>atau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diri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dengan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menggunakan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asumsi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bahwa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pada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dasarnya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setiap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mahasiswa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memiliki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yang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. </w:t>
      </w:r>
      <w:proofErr w:type="spellStart"/>
      <w:r w:rsidRPr="00635E86">
        <w:rPr>
          <w:rFonts w:ascii="Cambria" w:eastAsia="Cambria" w:hAnsi="Cambria" w:cs="Cambria"/>
          <w:color w:val="000000"/>
        </w:rPr>
        <w:t>Mahasiswa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tersebut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diberi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nilai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yang </w:t>
      </w:r>
      <w:proofErr w:type="spellStart"/>
      <w:r w:rsidRPr="00635E86">
        <w:rPr>
          <w:rFonts w:ascii="Cambria" w:eastAsia="Cambria" w:hAnsi="Cambria" w:cs="Cambria"/>
          <w:color w:val="000000"/>
        </w:rPr>
        <w:t>sangat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atau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kurang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apabila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menunjukkan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secara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nyata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sangat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maupun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kurang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dibandingkan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lastRenderedPageBreak/>
        <w:t>mahasiswa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pada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umumnya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. Hasil </w:t>
      </w:r>
      <w:proofErr w:type="spellStart"/>
      <w:r w:rsidRPr="00635E86">
        <w:rPr>
          <w:rFonts w:ascii="Cambria" w:eastAsia="Cambria" w:hAnsi="Cambria" w:cs="Cambria"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tidak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menjadi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komponen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nilai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akhir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mahasiswa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melainkan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sebagai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salah </w:t>
      </w:r>
      <w:proofErr w:type="spellStart"/>
      <w:r w:rsidRPr="00635E86">
        <w:rPr>
          <w:rFonts w:ascii="Cambria" w:eastAsia="Cambria" w:hAnsi="Cambria" w:cs="Cambria"/>
          <w:color w:val="000000"/>
        </w:rPr>
        <w:t>satu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syarat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kelulusan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. </w:t>
      </w:r>
      <w:proofErr w:type="spellStart"/>
      <w:r w:rsidRPr="00635E86">
        <w:rPr>
          <w:rFonts w:ascii="Cambria" w:eastAsia="Cambria" w:hAnsi="Cambria" w:cs="Cambria"/>
          <w:color w:val="000000"/>
        </w:rPr>
        <w:t>Mahasiswa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akan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lulus </w:t>
      </w:r>
      <w:proofErr w:type="spellStart"/>
      <w:r w:rsidRPr="00635E86">
        <w:rPr>
          <w:rFonts w:ascii="Cambria" w:eastAsia="Cambria" w:hAnsi="Cambria" w:cs="Cambria"/>
          <w:color w:val="000000"/>
        </w:rPr>
        <w:t>dari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mata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kuliah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ini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apabila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minimal </w:t>
      </w:r>
      <w:proofErr w:type="spellStart"/>
      <w:r w:rsidRPr="00635E86">
        <w:rPr>
          <w:rFonts w:ascii="Cambria" w:eastAsia="Cambria" w:hAnsi="Cambria" w:cs="Cambria"/>
          <w:color w:val="000000"/>
        </w:rPr>
        <w:t>memiliki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sikap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yang </w:t>
      </w:r>
      <w:proofErr w:type="spellStart"/>
      <w:r w:rsidRPr="00635E86">
        <w:rPr>
          <w:rFonts w:ascii="Cambria" w:eastAsia="Cambria" w:hAnsi="Cambria" w:cs="Cambria"/>
          <w:color w:val="000000"/>
        </w:rPr>
        <w:t>baik</w:t>
      </w:r>
      <w:proofErr w:type="spellEnd"/>
    </w:p>
    <w:p w14:paraId="10383CAF" w14:textId="77777777" w:rsidR="009F7031" w:rsidRPr="00635E86" w:rsidRDefault="00A43E3D" w:rsidP="00023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eastAsia="Cambria" w:hAnsi="Cambria" w:cs="Cambria"/>
          <w:color w:val="000000"/>
        </w:rPr>
      </w:pPr>
      <w:r w:rsidRPr="00635E86">
        <w:rPr>
          <w:rFonts w:ascii="Cambria" w:eastAsia="Cambria" w:hAnsi="Cambria" w:cs="Cambria"/>
          <w:color w:val="000000"/>
        </w:rPr>
        <w:t xml:space="preserve">Nilai </w:t>
      </w:r>
      <w:proofErr w:type="spellStart"/>
      <w:r w:rsidRPr="00635E86">
        <w:rPr>
          <w:rFonts w:ascii="Cambria" w:eastAsia="Cambria" w:hAnsi="Cambria" w:cs="Cambria"/>
          <w:color w:val="000000"/>
        </w:rPr>
        <w:t>akhir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mencakup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hasil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pengetahuan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keterampilan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umum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dan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keterampilan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khusus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yang </w:t>
      </w:r>
      <w:proofErr w:type="spellStart"/>
      <w:r w:rsidRPr="00635E86">
        <w:rPr>
          <w:rFonts w:ascii="Cambria" w:eastAsia="Cambria" w:hAnsi="Cambria" w:cs="Cambria"/>
          <w:color w:val="000000"/>
        </w:rPr>
        <w:t>diperoleh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dari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penugasan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individu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penugasan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kelompok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presentasi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kuis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Ujian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Sisipan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Pr="00635E86">
        <w:rPr>
          <w:rFonts w:ascii="Cambria" w:eastAsia="Cambria" w:hAnsi="Cambria" w:cs="Cambria"/>
          <w:color w:val="000000"/>
        </w:rPr>
        <w:t>dan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Ujian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Akhir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Semester </w:t>
      </w:r>
      <w:proofErr w:type="spellStart"/>
      <w:r w:rsidRPr="00635E86">
        <w:rPr>
          <w:rFonts w:ascii="Cambria" w:eastAsia="Cambria" w:hAnsi="Cambria" w:cs="Cambria"/>
          <w:color w:val="000000"/>
        </w:rPr>
        <w:t>dengan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pedoman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sebagai</w:t>
      </w:r>
      <w:proofErr w:type="spellEnd"/>
      <w:r w:rsidRPr="00635E86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color w:val="000000"/>
        </w:rPr>
        <w:t>berikut</w:t>
      </w:r>
      <w:proofErr w:type="spellEnd"/>
      <w:r w:rsidRPr="00635E86">
        <w:rPr>
          <w:rFonts w:ascii="Cambria" w:eastAsia="Cambria" w:hAnsi="Cambria" w:cs="Cambria"/>
          <w:color w:val="000000"/>
        </w:rPr>
        <w:t>.</w:t>
      </w:r>
    </w:p>
    <w:p w14:paraId="587CCCAE" w14:textId="77777777" w:rsidR="009F7031" w:rsidRPr="00635E86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46C51783" w14:textId="77777777" w:rsidR="009F7031" w:rsidRPr="00635E86" w:rsidRDefault="00A43E3D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proofErr w:type="spellStart"/>
      <w:r w:rsidRPr="00635E86">
        <w:rPr>
          <w:rFonts w:ascii="Cambria" w:eastAsia="Cambria" w:hAnsi="Cambria" w:cs="Cambria"/>
          <w:b/>
        </w:rPr>
        <w:t>Penilaian</w:t>
      </w:r>
      <w:proofErr w:type="spellEnd"/>
      <w:r w:rsidRPr="00635E86">
        <w:rPr>
          <w:rFonts w:ascii="Cambria" w:eastAsia="Cambria" w:hAnsi="Cambria" w:cs="Cambria"/>
          <w:b/>
        </w:rPr>
        <w:t>:</w:t>
      </w:r>
    </w:p>
    <w:p w14:paraId="1223D070" w14:textId="77777777" w:rsidR="009F7031" w:rsidRPr="00635E86" w:rsidRDefault="00A43E3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284"/>
        <w:jc w:val="both"/>
        <w:rPr>
          <w:rFonts w:ascii="Cambria" w:eastAsia="Cambria" w:hAnsi="Cambria" w:cs="Cambria"/>
          <w:b/>
          <w:color w:val="000000"/>
        </w:rPr>
      </w:pPr>
      <w:proofErr w:type="spellStart"/>
      <w:r w:rsidRPr="00635E86">
        <w:rPr>
          <w:rFonts w:ascii="Cambria" w:eastAsia="Cambria" w:hAnsi="Cambria" w:cs="Cambria"/>
          <w:b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b/>
          <w:color w:val="000000"/>
        </w:rPr>
        <w:t>Teori</w:t>
      </w:r>
      <w:proofErr w:type="spellEnd"/>
    </w:p>
    <w:tbl>
      <w:tblPr>
        <w:tblStyle w:val="a8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86"/>
        <w:gridCol w:w="3402"/>
        <w:gridCol w:w="2127"/>
        <w:gridCol w:w="1984"/>
      </w:tblGrid>
      <w:tr w:rsidR="009F7031" w:rsidRPr="00635E86" w14:paraId="66A74910" w14:textId="77777777">
        <w:tc>
          <w:tcPr>
            <w:tcW w:w="536" w:type="dxa"/>
            <w:shd w:val="clear" w:color="auto" w:fill="D9D9D9"/>
          </w:tcPr>
          <w:p w14:paraId="030015F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No</w:t>
            </w:r>
          </w:p>
        </w:tc>
        <w:tc>
          <w:tcPr>
            <w:tcW w:w="2186" w:type="dxa"/>
            <w:shd w:val="clear" w:color="auto" w:fill="D9D9D9"/>
          </w:tcPr>
          <w:p w14:paraId="355807F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>CPMK</w:t>
            </w:r>
          </w:p>
        </w:tc>
        <w:tc>
          <w:tcPr>
            <w:tcW w:w="3402" w:type="dxa"/>
            <w:shd w:val="clear" w:color="auto" w:fill="D9D9D9"/>
          </w:tcPr>
          <w:p w14:paraId="0D374B88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Objek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14:paraId="1D5969F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35E86">
              <w:rPr>
                <w:rFonts w:ascii="Cambria" w:eastAsia="Cambria" w:hAnsi="Cambria" w:cs="Cambria"/>
                <w:b/>
              </w:rPr>
              <w:t xml:space="preserve">Teknik </w:t>
            </w:r>
            <w:proofErr w:type="spellStart"/>
            <w:r w:rsidRPr="00635E86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0A43D0A0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Bobot</w:t>
            </w:r>
            <w:proofErr w:type="spellEnd"/>
            <w:r w:rsidRPr="00635E86">
              <w:rPr>
                <w:rFonts w:ascii="Cambria" w:eastAsia="Cambria" w:hAnsi="Cambria" w:cs="Cambria"/>
                <w:b/>
              </w:rPr>
              <w:t xml:space="preserve"> (%)</w:t>
            </w:r>
          </w:p>
        </w:tc>
      </w:tr>
      <w:tr w:rsidR="009F7031" w:rsidRPr="00635E86" w14:paraId="5C9E03EA" w14:textId="77777777">
        <w:tc>
          <w:tcPr>
            <w:tcW w:w="536" w:type="dxa"/>
          </w:tcPr>
          <w:p w14:paraId="3AAADAD5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186" w:type="dxa"/>
            <w:vMerge w:val="restart"/>
          </w:tcPr>
          <w:p w14:paraId="4799E60F" w14:textId="77777777" w:rsidR="009F7031" w:rsidRPr="00635E86" w:rsidRDefault="00A43E3D">
            <w:pPr>
              <w:jc w:val="both"/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CPMK 1</w:t>
            </w:r>
          </w:p>
        </w:tc>
        <w:tc>
          <w:tcPr>
            <w:tcW w:w="3402" w:type="dxa"/>
          </w:tcPr>
          <w:p w14:paraId="761BAEA1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Kehadiran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integritas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disiplin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Partisipasi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Kuliah</w:t>
            </w:r>
            <w:proofErr w:type="spellEnd"/>
          </w:p>
        </w:tc>
        <w:tc>
          <w:tcPr>
            <w:tcW w:w="2127" w:type="dxa"/>
            <w:vMerge w:val="restart"/>
          </w:tcPr>
          <w:p w14:paraId="1F0746E2" w14:textId="77777777" w:rsidR="009F7031" w:rsidRPr="00635E86" w:rsidRDefault="00A43E3D">
            <w:pPr>
              <w:jc w:val="center"/>
              <w:rPr>
                <w:rFonts w:ascii="Cambria" w:hAnsi="Cambria"/>
              </w:rPr>
            </w:pPr>
            <w:proofErr w:type="spellStart"/>
            <w:r w:rsidRPr="00635E86">
              <w:rPr>
                <w:rFonts w:ascii="Cambria" w:hAnsi="Cambria"/>
              </w:rPr>
              <w:t>Observasi</w:t>
            </w:r>
            <w:proofErr w:type="spellEnd"/>
          </w:p>
        </w:tc>
        <w:tc>
          <w:tcPr>
            <w:tcW w:w="1984" w:type="dxa"/>
          </w:tcPr>
          <w:p w14:paraId="75371142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5%</w:t>
            </w:r>
          </w:p>
        </w:tc>
      </w:tr>
      <w:tr w:rsidR="009F7031" w:rsidRPr="00635E86" w14:paraId="3191C037" w14:textId="77777777">
        <w:tc>
          <w:tcPr>
            <w:tcW w:w="536" w:type="dxa"/>
          </w:tcPr>
          <w:p w14:paraId="35091A6D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186" w:type="dxa"/>
            <w:vMerge/>
          </w:tcPr>
          <w:p w14:paraId="39478916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</w:tcPr>
          <w:p w14:paraId="0862E165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Diskusi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dan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Presentasi</w:t>
            </w:r>
            <w:proofErr w:type="spellEnd"/>
          </w:p>
        </w:tc>
        <w:tc>
          <w:tcPr>
            <w:tcW w:w="2127" w:type="dxa"/>
            <w:vMerge/>
          </w:tcPr>
          <w:p w14:paraId="546D8F58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0A2110E4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15%</w:t>
            </w:r>
          </w:p>
        </w:tc>
      </w:tr>
      <w:tr w:rsidR="009F7031" w:rsidRPr="00635E86" w14:paraId="7F91D2C6" w14:textId="77777777">
        <w:tc>
          <w:tcPr>
            <w:tcW w:w="536" w:type="dxa"/>
          </w:tcPr>
          <w:p w14:paraId="3F87B919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2186" w:type="dxa"/>
            <w:vMerge w:val="restart"/>
          </w:tcPr>
          <w:p w14:paraId="54D4D9FC" w14:textId="77777777" w:rsidR="009F7031" w:rsidRPr="00635E86" w:rsidRDefault="00A43E3D">
            <w:pPr>
              <w:jc w:val="both"/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CPMK 1, CPMK 2, CPMK 3, CPMK 4, CPMK 5, CPMK 6, CPMK 7, CPMK 8</w:t>
            </w:r>
          </w:p>
        </w:tc>
        <w:tc>
          <w:tcPr>
            <w:tcW w:w="3402" w:type="dxa"/>
          </w:tcPr>
          <w:p w14:paraId="04BB7397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Tugas-tugas</w:t>
            </w:r>
            <w:proofErr w:type="spellEnd"/>
          </w:p>
        </w:tc>
        <w:tc>
          <w:tcPr>
            <w:tcW w:w="2127" w:type="dxa"/>
            <w:vMerge w:val="restart"/>
          </w:tcPr>
          <w:p w14:paraId="264E0F92" w14:textId="77777777" w:rsidR="009F7031" w:rsidRPr="00635E86" w:rsidRDefault="00A43E3D">
            <w:pPr>
              <w:jc w:val="center"/>
              <w:rPr>
                <w:rFonts w:ascii="Cambria" w:hAnsi="Cambria"/>
              </w:rPr>
            </w:pPr>
            <w:proofErr w:type="spellStart"/>
            <w:r w:rsidRPr="00635E86">
              <w:rPr>
                <w:rFonts w:ascii="Cambria" w:hAnsi="Cambria"/>
              </w:rPr>
              <w:t>Tertulis</w:t>
            </w:r>
            <w:proofErr w:type="spellEnd"/>
          </w:p>
        </w:tc>
        <w:tc>
          <w:tcPr>
            <w:tcW w:w="1984" w:type="dxa"/>
          </w:tcPr>
          <w:p w14:paraId="1BB811DC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25%</w:t>
            </w:r>
          </w:p>
        </w:tc>
      </w:tr>
      <w:tr w:rsidR="009F7031" w:rsidRPr="00635E86" w14:paraId="4D7175DD" w14:textId="77777777">
        <w:tc>
          <w:tcPr>
            <w:tcW w:w="536" w:type="dxa"/>
          </w:tcPr>
          <w:p w14:paraId="184FFC6E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2186" w:type="dxa"/>
            <w:vMerge/>
          </w:tcPr>
          <w:p w14:paraId="4F93BD3C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</w:tcPr>
          <w:p w14:paraId="71CF8641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Ujian</w:t>
            </w:r>
            <w:proofErr w:type="spellEnd"/>
            <w:r w:rsidRPr="00635E86">
              <w:rPr>
                <w:rFonts w:ascii="Cambria" w:hAnsi="Cambria"/>
              </w:rPr>
              <w:t xml:space="preserve"> Tengah Semester</w:t>
            </w:r>
          </w:p>
        </w:tc>
        <w:tc>
          <w:tcPr>
            <w:tcW w:w="2127" w:type="dxa"/>
            <w:vMerge/>
          </w:tcPr>
          <w:p w14:paraId="415E5530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5AF6E9BA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25%</w:t>
            </w:r>
          </w:p>
        </w:tc>
      </w:tr>
      <w:tr w:rsidR="009F7031" w:rsidRPr="00635E86" w14:paraId="0D8680EC" w14:textId="77777777">
        <w:tc>
          <w:tcPr>
            <w:tcW w:w="536" w:type="dxa"/>
          </w:tcPr>
          <w:p w14:paraId="14C36B57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2186" w:type="dxa"/>
            <w:vMerge/>
          </w:tcPr>
          <w:p w14:paraId="27F9AA18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</w:tcPr>
          <w:p w14:paraId="2FFF2B1E" w14:textId="77777777" w:rsidR="009F7031" w:rsidRPr="00635E86" w:rsidRDefault="00A43E3D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635E86">
              <w:rPr>
                <w:rFonts w:ascii="Cambria" w:hAnsi="Cambria"/>
              </w:rPr>
              <w:t>Ujian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Akhir</w:t>
            </w:r>
            <w:proofErr w:type="spellEnd"/>
            <w:r w:rsidRPr="00635E86">
              <w:rPr>
                <w:rFonts w:ascii="Cambria" w:hAnsi="Cambria"/>
              </w:rPr>
              <w:t xml:space="preserve"> Semester</w:t>
            </w:r>
          </w:p>
        </w:tc>
        <w:tc>
          <w:tcPr>
            <w:tcW w:w="2127" w:type="dxa"/>
            <w:vMerge/>
          </w:tcPr>
          <w:p w14:paraId="6B25F3EA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2A0B45EE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hAnsi="Cambria"/>
              </w:rPr>
              <w:t>30%</w:t>
            </w:r>
          </w:p>
        </w:tc>
      </w:tr>
      <w:tr w:rsidR="009F7031" w:rsidRPr="00635E86" w14:paraId="018752F6" w14:textId="77777777">
        <w:tc>
          <w:tcPr>
            <w:tcW w:w="536" w:type="dxa"/>
          </w:tcPr>
          <w:p w14:paraId="7C0C9FD1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86" w:type="dxa"/>
          </w:tcPr>
          <w:p w14:paraId="0B5C1D13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</w:tcPr>
          <w:p w14:paraId="67D41706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635E86">
              <w:rPr>
                <w:rFonts w:ascii="Cambria" w:eastAsia="Cambria" w:hAnsi="Cambria" w:cs="Cambria"/>
                <w:b/>
              </w:rPr>
              <w:t>Jumlah</w:t>
            </w:r>
            <w:proofErr w:type="spellEnd"/>
          </w:p>
        </w:tc>
        <w:tc>
          <w:tcPr>
            <w:tcW w:w="2127" w:type="dxa"/>
          </w:tcPr>
          <w:p w14:paraId="4E843910" w14:textId="77777777" w:rsidR="009F7031" w:rsidRPr="00635E86" w:rsidRDefault="009F703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418E0CA1" w14:textId="77777777" w:rsidR="009F7031" w:rsidRPr="00635E86" w:rsidRDefault="00A43E3D">
            <w:pPr>
              <w:jc w:val="center"/>
              <w:rPr>
                <w:rFonts w:ascii="Cambria" w:eastAsia="Cambria" w:hAnsi="Cambria" w:cs="Cambria"/>
              </w:rPr>
            </w:pPr>
            <w:r w:rsidRPr="00635E86">
              <w:rPr>
                <w:rFonts w:ascii="Cambria" w:eastAsia="Cambria" w:hAnsi="Cambria" w:cs="Cambria"/>
              </w:rPr>
              <w:t>100</w:t>
            </w:r>
          </w:p>
        </w:tc>
      </w:tr>
    </w:tbl>
    <w:p w14:paraId="3F864C02" w14:textId="77777777" w:rsidR="009F7031" w:rsidRPr="00635E86" w:rsidRDefault="009F7031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1E1EBBC0" w14:textId="77777777" w:rsidR="009F7031" w:rsidRPr="00635E86" w:rsidRDefault="00A43E3D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r w:rsidRPr="00635E86">
        <w:rPr>
          <w:rFonts w:ascii="Cambria" w:eastAsia="Cambria" w:hAnsi="Cambria" w:cs="Cambria"/>
          <w:b/>
        </w:rPr>
        <w:t xml:space="preserve"> </w:t>
      </w:r>
      <w:proofErr w:type="spellStart"/>
      <w:r w:rsidRPr="00635E86">
        <w:rPr>
          <w:rFonts w:ascii="Cambria" w:eastAsia="Cambria" w:hAnsi="Cambria" w:cs="Cambria"/>
          <w:b/>
        </w:rPr>
        <w:t>Penilaian</w:t>
      </w:r>
      <w:proofErr w:type="spellEnd"/>
      <w:r w:rsidRPr="00635E86">
        <w:rPr>
          <w:rFonts w:ascii="Cambria" w:eastAsia="Cambria" w:hAnsi="Cambria" w:cs="Cambria"/>
          <w:b/>
        </w:rPr>
        <w:t>:</w:t>
      </w:r>
    </w:p>
    <w:p w14:paraId="1C157D95" w14:textId="77777777" w:rsidR="009F7031" w:rsidRPr="00635E86" w:rsidRDefault="00A43E3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284"/>
        <w:jc w:val="both"/>
        <w:rPr>
          <w:rFonts w:ascii="Cambria" w:eastAsia="Cambria" w:hAnsi="Cambria" w:cs="Cambria"/>
          <w:b/>
          <w:color w:val="000000"/>
        </w:rPr>
      </w:pPr>
      <w:proofErr w:type="spellStart"/>
      <w:r w:rsidRPr="00635E86">
        <w:rPr>
          <w:rFonts w:ascii="Cambria" w:eastAsia="Cambria" w:hAnsi="Cambria" w:cs="Cambria"/>
          <w:b/>
          <w:color w:val="000000"/>
        </w:rPr>
        <w:t>Penilaian</w:t>
      </w:r>
      <w:proofErr w:type="spellEnd"/>
      <w:r w:rsidRPr="00635E86"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 w:rsidRPr="00635E86">
        <w:rPr>
          <w:rFonts w:ascii="Cambria" w:eastAsia="Cambria" w:hAnsi="Cambria" w:cs="Cambria"/>
          <w:b/>
          <w:color w:val="000000"/>
        </w:rPr>
        <w:t>Teori</w:t>
      </w:r>
      <w:proofErr w:type="spellEnd"/>
    </w:p>
    <w:p w14:paraId="7F7F85E1" w14:textId="77777777" w:rsidR="009F7031" w:rsidRPr="00635E86" w:rsidRDefault="009F7031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</w:p>
    <w:p w14:paraId="5A401740" w14:textId="77777777" w:rsidR="009F7031" w:rsidRPr="00635E86" w:rsidRDefault="009F7031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</w:p>
    <w:p w14:paraId="67C8DEAB" w14:textId="77777777" w:rsidR="009F7031" w:rsidRPr="00635E86" w:rsidRDefault="009F7031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</w:p>
    <w:p w14:paraId="20133FF5" w14:textId="77777777" w:rsidR="009F7031" w:rsidRPr="00635E86" w:rsidRDefault="009F7031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</w:p>
    <w:p w14:paraId="1D895AD2" w14:textId="77777777" w:rsidR="009F7031" w:rsidRPr="00635E86" w:rsidRDefault="009F7031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</w:p>
    <w:p w14:paraId="396DE256" w14:textId="77777777" w:rsidR="009F7031" w:rsidRPr="00635E86" w:rsidRDefault="00A43E3D">
      <w:pPr>
        <w:tabs>
          <w:tab w:val="left" w:pos="3119"/>
        </w:tabs>
        <w:ind w:left="1276" w:hanging="1276"/>
        <w:jc w:val="both"/>
        <w:rPr>
          <w:rFonts w:ascii="Cambria" w:eastAsia="Cambria" w:hAnsi="Cambria" w:cs="Cambria"/>
          <w:b/>
        </w:rPr>
      </w:pPr>
      <w:r w:rsidRPr="00635E86">
        <w:rPr>
          <w:rFonts w:ascii="Cambria" w:eastAsia="Cambria" w:hAnsi="Cambria" w:cs="Cambria"/>
          <w:b/>
        </w:rPr>
        <w:t xml:space="preserve">Daftar </w:t>
      </w:r>
      <w:proofErr w:type="spellStart"/>
      <w:r w:rsidRPr="00635E86">
        <w:rPr>
          <w:rFonts w:ascii="Cambria" w:eastAsia="Cambria" w:hAnsi="Cambria" w:cs="Cambria"/>
          <w:b/>
        </w:rPr>
        <w:t>Literatur</w:t>
      </w:r>
      <w:proofErr w:type="spellEnd"/>
      <w:r w:rsidRPr="00635E86">
        <w:rPr>
          <w:rFonts w:ascii="Cambria" w:eastAsia="Cambria" w:hAnsi="Cambria" w:cs="Cambria"/>
          <w:b/>
        </w:rPr>
        <w:t>/</w:t>
      </w:r>
      <w:proofErr w:type="spellStart"/>
      <w:r w:rsidRPr="00635E86">
        <w:rPr>
          <w:rFonts w:ascii="Cambria" w:eastAsia="Cambria" w:hAnsi="Cambria" w:cs="Cambria"/>
          <w:b/>
        </w:rPr>
        <w:t>Referensi</w:t>
      </w:r>
      <w:proofErr w:type="spellEnd"/>
      <w:r w:rsidRPr="00635E86">
        <w:rPr>
          <w:rFonts w:ascii="Cambria" w:eastAsia="Cambria" w:hAnsi="Cambria" w:cs="Cambria"/>
          <w:b/>
        </w:rPr>
        <w:t xml:space="preserve"> </w:t>
      </w:r>
    </w:p>
    <w:p w14:paraId="4790D1FC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r w:rsidRPr="00635E86">
        <w:rPr>
          <w:rFonts w:ascii="Cambria" w:eastAsia="Cambria" w:hAnsi="Cambria" w:cs="Cambria"/>
          <w:b w:val="0"/>
          <w:szCs w:val="24"/>
        </w:rPr>
        <w:lastRenderedPageBreak/>
        <w:t>Masters, G.N. &amp; Keeves, J.P. (1999). Advances in measurement in educational research and assessment. Oxford: Pergamon.</w:t>
      </w:r>
    </w:p>
    <w:p w14:paraId="19D49B19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Badrun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KW. Evaluation of Learning Implementation in The Time of Pandemic Covid-19 For Elementary Schools in Daerah Istimewa Yogyakarta Indonesia and Selangor Malaysia. Yogyakarta: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Tidak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diterbitkan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>.</w:t>
      </w:r>
    </w:p>
    <w:p w14:paraId="0C4ECCCD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Badrun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KW. Evaluation of Learning in Elementary School: Integration of Character Values in Students. Yogyakarta: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Tidak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diterbitkan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>.</w:t>
      </w:r>
    </w:p>
    <w:p w14:paraId="46138939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Badrun</w:t>
      </w:r>
      <w:proofErr w:type="spellEnd"/>
      <w:r w:rsidRPr="00635E86">
        <w:rPr>
          <w:rFonts w:ascii="Cambria" w:eastAsia="Cambria" w:hAnsi="Cambria" w:cs="Cambria"/>
        </w:rPr>
        <w:t xml:space="preserve"> KW. </w:t>
      </w:r>
      <w:proofErr w:type="spellStart"/>
      <w:r w:rsidRPr="00635E86">
        <w:rPr>
          <w:rFonts w:ascii="Cambria" w:eastAsia="Cambria" w:hAnsi="Cambria" w:cs="Cambria"/>
        </w:rPr>
        <w:t>Kemampuan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Matematika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Menengah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Pertama</w:t>
      </w:r>
      <w:proofErr w:type="spellEnd"/>
      <w:r w:rsidRPr="00635E86">
        <w:rPr>
          <w:rFonts w:ascii="Cambria" w:eastAsia="Cambria" w:hAnsi="Cambria" w:cs="Cambria"/>
        </w:rPr>
        <w:t xml:space="preserve"> (SMP) </w:t>
      </w:r>
      <w:proofErr w:type="spellStart"/>
      <w:r w:rsidRPr="00635E86">
        <w:rPr>
          <w:rFonts w:ascii="Cambria" w:eastAsia="Cambria" w:hAnsi="Cambria" w:cs="Cambria"/>
        </w:rPr>
        <w:t>Menulis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Soal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r w:rsidRPr="00635E86">
        <w:rPr>
          <w:rFonts w:ascii="Cambria" w:eastAsia="Cambria" w:hAnsi="Cambria" w:cs="Cambria"/>
          <w:i/>
        </w:rPr>
        <w:t>Higher Order Thinking Skills</w:t>
      </w:r>
      <w:r w:rsidRPr="00635E86">
        <w:rPr>
          <w:rFonts w:ascii="Cambria" w:eastAsia="Cambria" w:hAnsi="Cambria" w:cs="Cambria"/>
        </w:rPr>
        <w:t xml:space="preserve"> (HOTS).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768424BF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Badrun</w:t>
      </w:r>
      <w:proofErr w:type="spellEnd"/>
      <w:r w:rsidRPr="00635E86">
        <w:rPr>
          <w:rFonts w:ascii="Cambria" w:eastAsia="Cambria" w:hAnsi="Cambria" w:cs="Cambria"/>
        </w:rPr>
        <w:t xml:space="preserve"> KW.  </w:t>
      </w:r>
      <w:proofErr w:type="spellStart"/>
      <w:r w:rsidRPr="00635E86">
        <w:rPr>
          <w:rFonts w:ascii="Cambria" w:eastAsia="Cambria" w:hAnsi="Cambria" w:cs="Cambria"/>
        </w:rPr>
        <w:t>Paralel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Tes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Dilihat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dari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Urutan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Penempatan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Jawaban</w:t>
      </w:r>
      <w:proofErr w:type="spellEnd"/>
      <w:r w:rsidRPr="00635E86">
        <w:rPr>
          <w:rFonts w:ascii="Cambria" w:eastAsia="Cambria" w:hAnsi="Cambria" w:cs="Cambria"/>
        </w:rPr>
        <w:t xml:space="preserve">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4682B9CF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Badrun</w:t>
      </w:r>
      <w:proofErr w:type="spellEnd"/>
      <w:r w:rsidRPr="00635E86">
        <w:rPr>
          <w:rFonts w:ascii="Cambria" w:eastAsia="Cambria" w:hAnsi="Cambria" w:cs="Cambria"/>
        </w:rPr>
        <w:t xml:space="preserve"> KW.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Penyusunan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Butir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Soal</w:t>
      </w:r>
      <w:proofErr w:type="spellEnd"/>
      <w:r w:rsidRPr="00635E86">
        <w:rPr>
          <w:rFonts w:ascii="Cambria" w:eastAsia="Cambria" w:hAnsi="Cambria" w:cs="Cambria"/>
        </w:rPr>
        <w:t xml:space="preserve"> High Order Thinking Skills (HOTS)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Matematika</w:t>
      </w:r>
      <w:proofErr w:type="spellEnd"/>
      <w:r w:rsidRPr="00635E86">
        <w:rPr>
          <w:rFonts w:ascii="Cambria" w:eastAsia="Cambria" w:hAnsi="Cambria" w:cs="Cambria"/>
        </w:rPr>
        <w:t xml:space="preserve"> SMP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201F0EF2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Badrun</w:t>
      </w:r>
      <w:proofErr w:type="spellEnd"/>
      <w:r w:rsidRPr="00635E86">
        <w:rPr>
          <w:rFonts w:ascii="Cambria" w:eastAsia="Cambria" w:hAnsi="Cambria" w:cs="Cambria"/>
        </w:rPr>
        <w:t xml:space="preserve"> KW. 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Penyusunan</w:t>
      </w:r>
      <w:proofErr w:type="spellEnd"/>
      <w:r w:rsidRPr="00635E86">
        <w:rPr>
          <w:rFonts w:ascii="Cambria" w:eastAsia="Cambria" w:hAnsi="Cambria" w:cs="Cambria"/>
        </w:rPr>
        <w:t xml:space="preserve"> Model </w:t>
      </w:r>
      <w:proofErr w:type="spellStart"/>
      <w:r w:rsidRPr="00635E86">
        <w:rPr>
          <w:rFonts w:ascii="Cambria" w:eastAsia="Cambria" w:hAnsi="Cambria" w:cs="Cambria"/>
        </w:rPr>
        <w:t>Penilaian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Autentik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Berbasis</w:t>
      </w:r>
      <w:proofErr w:type="spellEnd"/>
      <w:r w:rsidRPr="00635E86">
        <w:rPr>
          <w:rFonts w:ascii="Cambria" w:eastAsia="Cambria" w:hAnsi="Cambria" w:cs="Cambria"/>
        </w:rPr>
        <w:t xml:space="preserve"> Web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Dasar di Yogyakarta (</w:t>
      </w:r>
      <w:proofErr w:type="spellStart"/>
      <w:r w:rsidRPr="00635E86">
        <w:rPr>
          <w:rFonts w:ascii="Cambria" w:eastAsia="Cambria" w:hAnsi="Cambria" w:cs="Cambria"/>
        </w:rPr>
        <w:t>Praktik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Menggunakan</w:t>
      </w:r>
      <w:proofErr w:type="spellEnd"/>
      <w:r w:rsidRPr="00635E86">
        <w:rPr>
          <w:rFonts w:ascii="Cambria" w:eastAsia="Cambria" w:hAnsi="Cambria" w:cs="Cambria"/>
        </w:rPr>
        <w:t xml:space="preserve"> Google Form &amp;amp; </w:t>
      </w:r>
      <w:proofErr w:type="spellStart"/>
      <w:r w:rsidRPr="00635E86">
        <w:rPr>
          <w:rFonts w:ascii="Cambria" w:eastAsia="Cambria" w:hAnsi="Cambria" w:cs="Cambria"/>
        </w:rPr>
        <w:t>Aplikasi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Penilaian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Berbasis</w:t>
      </w:r>
      <w:proofErr w:type="spellEnd"/>
      <w:r w:rsidRPr="00635E86">
        <w:rPr>
          <w:rFonts w:ascii="Cambria" w:eastAsia="Cambria" w:hAnsi="Cambria" w:cs="Cambria"/>
        </w:rPr>
        <w:t xml:space="preserve"> Web)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628D1E19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Badrun</w:t>
      </w:r>
      <w:proofErr w:type="spellEnd"/>
      <w:r w:rsidRPr="00635E86">
        <w:rPr>
          <w:rFonts w:ascii="Cambria" w:eastAsia="Cambria" w:hAnsi="Cambria" w:cs="Cambria"/>
        </w:rPr>
        <w:t xml:space="preserve"> KW. 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Penulisan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Artikel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Jurnal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Ilmiah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Guru-guru di SMK N 1 </w:t>
      </w:r>
      <w:proofErr w:type="spellStart"/>
      <w:r w:rsidRPr="00635E86">
        <w:rPr>
          <w:rFonts w:ascii="Cambria" w:eastAsia="Cambria" w:hAnsi="Cambria" w:cs="Cambria"/>
        </w:rPr>
        <w:t>Sedayu</w:t>
      </w:r>
      <w:proofErr w:type="spellEnd"/>
      <w:r w:rsidRPr="00635E86">
        <w:rPr>
          <w:rFonts w:ascii="Cambria" w:eastAsia="Cambria" w:hAnsi="Cambria" w:cs="Cambria"/>
        </w:rPr>
        <w:t xml:space="preserve"> Bantul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5AC88A29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 w:rsidRPr="00635E86">
        <w:rPr>
          <w:rFonts w:ascii="Cambria" w:eastAsia="Cambria" w:hAnsi="Cambria" w:cs="Cambria"/>
        </w:rPr>
        <w:t xml:space="preserve">Bond. </w:t>
      </w:r>
      <w:proofErr w:type="gramStart"/>
      <w:r w:rsidRPr="00635E86">
        <w:rPr>
          <w:rFonts w:ascii="Cambria" w:eastAsia="Cambria" w:hAnsi="Cambria" w:cs="Cambria"/>
        </w:rPr>
        <w:t>G..</w:t>
      </w:r>
      <w:proofErr w:type="gramEnd"/>
      <w:r w:rsidRPr="00635E86">
        <w:rPr>
          <w:rFonts w:ascii="Cambria" w:eastAsia="Cambria" w:hAnsi="Cambria" w:cs="Cambria"/>
        </w:rPr>
        <w:t xml:space="preserve"> &amp; Fox, Christine, M. (2007). Applying in the Rasch Model: Fundamental Measurement in the Human Sciences. New Jersey: Lawrence Erlbaum </w:t>
      </w:r>
      <w:proofErr w:type="spellStart"/>
      <w:r w:rsidRPr="00635E86">
        <w:rPr>
          <w:rFonts w:ascii="Cambria" w:eastAsia="Cambria" w:hAnsi="Cambria" w:cs="Cambria"/>
        </w:rPr>
        <w:t>Associaties</w:t>
      </w:r>
      <w:proofErr w:type="spellEnd"/>
      <w:r w:rsidRPr="00635E86">
        <w:rPr>
          <w:rFonts w:ascii="Cambria" w:eastAsia="Cambria" w:hAnsi="Cambria" w:cs="Cambria"/>
        </w:rPr>
        <w:t>, Publisher.</w:t>
      </w:r>
    </w:p>
    <w:p w14:paraId="5A692202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r w:rsidRPr="00635E86">
        <w:rPr>
          <w:rFonts w:ascii="Cambria" w:eastAsia="Cambria" w:hAnsi="Cambria" w:cs="Cambria"/>
          <w:b w:val="0"/>
          <w:szCs w:val="24"/>
        </w:rPr>
        <w:lastRenderedPageBreak/>
        <w:t>Brennan, R.L. (4th Ed. 2006). Educational Measurement. NCME and American Council on Education.</w:t>
      </w:r>
    </w:p>
    <w:p w14:paraId="0E4A7BC6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Cizek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, Gregory. J. (2001). Setting Performance Standard (ed.). New Jersey: Lawrence Erlbaum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Associaties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>, Publisher.</w:t>
      </w:r>
    </w:p>
    <w:p w14:paraId="5A7B14A0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r w:rsidRPr="00635E86">
        <w:rPr>
          <w:rFonts w:ascii="Cambria" w:eastAsia="Cambria" w:hAnsi="Cambria" w:cs="Cambria"/>
          <w:b w:val="0"/>
          <w:szCs w:val="24"/>
        </w:rPr>
        <w:t xml:space="preserve">Educational Testing Service. (1979). Construct Validity in Psychological Measurement. Princeton, NY: U.S. Office of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Personel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Management and ETS.</w:t>
      </w:r>
    </w:p>
    <w:p w14:paraId="3ED312B8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r w:rsidRPr="00635E86">
        <w:rPr>
          <w:rFonts w:ascii="Cambria" w:eastAsia="Cambria" w:hAnsi="Cambria" w:cs="Cambria"/>
          <w:b w:val="0"/>
          <w:szCs w:val="24"/>
        </w:rPr>
        <w:t xml:space="preserve">Holland, P.W., W., &amp; Weiner, H. (1993). Differential Item Functioning. New Jersey: Lawrence Erlbaum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Associaties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>, Publisher.</w:t>
      </w:r>
    </w:p>
    <w:p w14:paraId="4281F975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Kolen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, M.J. &amp; Brennan, R.L. (2014).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Tes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Equiting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>, Scaling, and Linking. New York: Springer.</w:t>
      </w:r>
    </w:p>
    <w:p w14:paraId="0F4BC477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r w:rsidRPr="00635E86">
        <w:rPr>
          <w:rFonts w:ascii="Cambria" w:eastAsia="Cambria" w:hAnsi="Cambria" w:cs="Cambria"/>
          <w:b w:val="0"/>
          <w:szCs w:val="24"/>
        </w:rPr>
        <w:t>Stark, Joan, S. &amp; Thomas, Alice. (1994. editor). Assessment Program Evaluation. Needham heights: Simon &amp; Schuster Custom.</w:t>
      </w:r>
    </w:p>
    <w:p w14:paraId="68BCBD3B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Throndike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, R.M. (2005). Measurement and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Evaluastion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in Psychology and Education. New York: John Wiley.</w:t>
      </w:r>
    </w:p>
    <w:p w14:paraId="2BB45C86" w14:textId="77777777" w:rsidR="009F7031" w:rsidRPr="00635E86" w:rsidRDefault="00A43E3D" w:rsidP="00023EF7">
      <w:pPr>
        <w:pStyle w:val="Heading1"/>
        <w:numPr>
          <w:ilvl w:val="0"/>
          <w:numId w:val="1"/>
        </w:numPr>
        <w:ind w:hanging="360"/>
        <w:rPr>
          <w:rFonts w:ascii="Cambria" w:eastAsia="Cambria" w:hAnsi="Cambria" w:cs="Cambria"/>
          <w:b w:val="0"/>
          <w:szCs w:val="24"/>
        </w:rPr>
      </w:pPr>
      <w:proofErr w:type="spellStart"/>
      <w:r w:rsidRPr="00635E86">
        <w:rPr>
          <w:rFonts w:ascii="Cambria" w:eastAsia="Cambria" w:hAnsi="Cambria" w:cs="Cambria"/>
          <w:b w:val="0"/>
          <w:szCs w:val="24"/>
        </w:rPr>
        <w:t>Badrun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KW. 2013. Handout. Yogyakarta: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Tidak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 </w:t>
      </w:r>
      <w:proofErr w:type="spellStart"/>
      <w:r w:rsidRPr="00635E86">
        <w:rPr>
          <w:rFonts w:ascii="Cambria" w:eastAsia="Cambria" w:hAnsi="Cambria" w:cs="Cambria"/>
          <w:b w:val="0"/>
          <w:szCs w:val="24"/>
        </w:rPr>
        <w:t>diterbitkan</w:t>
      </w:r>
      <w:proofErr w:type="spellEnd"/>
      <w:r w:rsidRPr="00635E86">
        <w:rPr>
          <w:rFonts w:ascii="Cambria" w:eastAsia="Cambria" w:hAnsi="Cambria" w:cs="Cambria"/>
          <w:b w:val="0"/>
          <w:szCs w:val="24"/>
        </w:rPr>
        <w:t xml:space="preserve">. </w:t>
      </w:r>
    </w:p>
    <w:p w14:paraId="414E3D39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Evaluation of Learning Implementation in The Time of Pandemic Covid-19 For Elementary Schools in Daerah Istimewa Yogyakarta Indonesia and Selangor Malaysia.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</w:p>
    <w:p w14:paraId="718F848D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Evaluation of Learning in Elementary School: Integration of Character Values in Students.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</w:p>
    <w:p w14:paraId="29DD150D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Kemampuan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Matematika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Menengah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Pertama</w:t>
      </w:r>
      <w:proofErr w:type="spellEnd"/>
      <w:r w:rsidRPr="00635E86">
        <w:rPr>
          <w:rFonts w:ascii="Cambria" w:eastAsia="Cambria" w:hAnsi="Cambria" w:cs="Cambria"/>
        </w:rPr>
        <w:t xml:space="preserve"> (SMP) </w:t>
      </w:r>
      <w:proofErr w:type="spellStart"/>
      <w:r w:rsidRPr="00635E86">
        <w:rPr>
          <w:rFonts w:ascii="Cambria" w:eastAsia="Cambria" w:hAnsi="Cambria" w:cs="Cambria"/>
        </w:rPr>
        <w:t>Menulis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Soal</w:t>
      </w:r>
      <w:proofErr w:type="spellEnd"/>
      <w:r w:rsidRPr="00635E86">
        <w:rPr>
          <w:rFonts w:ascii="Cambria" w:eastAsia="Cambria" w:hAnsi="Cambria" w:cs="Cambria"/>
        </w:rPr>
        <w:t xml:space="preserve"> Higher Order Thinking Skills (HOTS).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</w:p>
    <w:p w14:paraId="217D6911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Paralel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Tes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Dilihat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dari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Urutan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Penempatan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Jawaban</w:t>
      </w:r>
      <w:proofErr w:type="spellEnd"/>
      <w:r w:rsidRPr="00635E86">
        <w:rPr>
          <w:rFonts w:ascii="Cambria" w:eastAsia="Cambria" w:hAnsi="Cambria" w:cs="Cambria"/>
        </w:rPr>
        <w:t xml:space="preserve">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</w:p>
    <w:p w14:paraId="633486BE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Penyusunan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Butir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Soal</w:t>
      </w:r>
      <w:proofErr w:type="spellEnd"/>
      <w:r w:rsidRPr="00635E86">
        <w:rPr>
          <w:rFonts w:ascii="Cambria" w:eastAsia="Cambria" w:hAnsi="Cambria" w:cs="Cambria"/>
        </w:rPr>
        <w:t xml:space="preserve"> High Order Thinking Skills (HOTS)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Matematika</w:t>
      </w:r>
      <w:proofErr w:type="spellEnd"/>
      <w:r w:rsidRPr="00635E86">
        <w:rPr>
          <w:rFonts w:ascii="Cambria" w:eastAsia="Cambria" w:hAnsi="Cambria" w:cs="Cambria"/>
        </w:rPr>
        <w:t xml:space="preserve"> SMP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</w:p>
    <w:p w14:paraId="7122117E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Penyusunan</w:t>
      </w:r>
      <w:proofErr w:type="spellEnd"/>
      <w:r w:rsidRPr="00635E86">
        <w:rPr>
          <w:rFonts w:ascii="Cambria" w:eastAsia="Cambria" w:hAnsi="Cambria" w:cs="Cambria"/>
        </w:rPr>
        <w:t xml:space="preserve"> Model </w:t>
      </w:r>
      <w:proofErr w:type="spellStart"/>
      <w:r w:rsidRPr="00635E86">
        <w:rPr>
          <w:rFonts w:ascii="Cambria" w:eastAsia="Cambria" w:hAnsi="Cambria" w:cs="Cambria"/>
        </w:rPr>
        <w:t>Penilaian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Autentik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Berbasis</w:t>
      </w:r>
      <w:proofErr w:type="spellEnd"/>
      <w:r w:rsidRPr="00635E86">
        <w:rPr>
          <w:rFonts w:ascii="Cambria" w:eastAsia="Cambria" w:hAnsi="Cambria" w:cs="Cambria"/>
        </w:rPr>
        <w:t xml:space="preserve"> Web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Dasar di Yogyakarta (</w:t>
      </w:r>
      <w:proofErr w:type="spellStart"/>
      <w:r w:rsidRPr="00635E86">
        <w:rPr>
          <w:rFonts w:ascii="Cambria" w:eastAsia="Cambria" w:hAnsi="Cambria" w:cs="Cambria"/>
        </w:rPr>
        <w:t>Praktik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Menggunakan</w:t>
      </w:r>
      <w:proofErr w:type="spellEnd"/>
      <w:r w:rsidRPr="00635E86">
        <w:rPr>
          <w:rFonts w:ascii="Cambria" w:eastAsia="Cambria" w:hAnsi="Cambria" w:cs="Cambria"/>
        </w:rPr>
        <w:t xml:space="preserve"> Google Form &amp;amp; </w:t>
      </w:r>
      <w:proofErr w:type="spellStart"/>
      <w:r w:rsidRPr="00635E86">
        <w:rPr>
          <w:rFonts w:ascii="Cambria" w:eastAsia="Cambria" w:hAnsi="Cambria" w:cs="Cambria"/>
        </w:rPr>
        <w:t>Aplikasi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Penilaian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Berbasis</w:t>
      </w:r>
      <w:proofErr w:type="spellEnd"/>
      <w:r w:rsidRPr="00635E86">
        <w:rPr>
          <w:rFonts w:ascii="Cambria" w:eastAsia="Cambria" w:hAnsi="Cambria" w:cs="Cambria"/>
        </w:rPr>
        <w:t xml:space="preserve"> Web)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4306133F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Pelatihan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Penulisan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Artikel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Jurnal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Ilmiah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Guru-guru di SMK N 1 </w:t>
      </w:r>
      <w:proofErr w:type="spellStart"/>
      <w:r w:rsidRPr="00635E86">
        <w:rPr>
          <w:rFonts w:ascii="Cambria" w:eastAsia="Cambria" w:hAnsi="Cambria" w:cs="Cambria"/>
        </w:rPr>
        <w:t>Sedayu</w:t>
      </w:r>
      <w:proofErr w:type="spellEnd"/>
      <w:r w:rsidRPr="00635E86">
        <w:rPr>
          <w:rFonts w:ascii="Cambria" w:eastAsia="Cambria" w:hAnsi="Cambria" w:cs="Cambria"/>
        </w:rPr>
        <w:t xml:space="preserve"> Bantul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5B1D371F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proofErr w:type="spellStart"/>
      <w:r w:rsidRPr="00635E86">
        <w:rPr>
          <w:rFonts w:ascii="Cambria" w:eastAsia="Cambria" w:hAnsi="Cambria" w:cs="Cambria"/>
        </w:rPr>
        <w:t>Kartowagiran</w:t>
      </w:r>
      <w:proofErr w:type="spellEnd"/>
      <w:r w:rsidRPr="00635E86">
        <w:rPr>
          <w:rFonts w:ascii="Cambria" w:eastAsia="Cambria" w:hAnsi="Cambria" w:cs="Cambria"/>
        </w:rPr>
        <w:t xml:space="preserve">. </w:t>
      </w:r>
      <w:proofErr w:type="spellStart"/>
      <w:r w:rsidRPr="00635E86">
        <w:rPr>
          <w:rFonts w:ascii="Cambria" w:eastAsia="Cambria" w:hAnsi="Cambria" w:cs="Cambria"/>
        </w:rPr>
        <w:t>Pengembangan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Perangkat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Penilaian</w:t>
      </w:r>
      <w:proofErr w:type="spellEnd"/>
      <w:r w:rsidRPr="00635E86">
        <w:rPr>
          <w:rFonts w:ascii="Cambria" w:eastAsia="Cambria" w:hAnsi="Cambria" w:cs="Cambria"/>
        </w:rPr>
        <w:t xml:space="preserve"> Kelas </w:t>
      </w:r>
      <w:proofErr w:type="spellStart"/>
      <w:r w:rsidRPr="00635E86">
        <w:rPr>
          <w:rFonts w:ascii="Cambria" w:eastAsia="Cambria" w:hAnsi="Cambria" w:cs="Cambria"/>
        </w:rPr>
        <w:t>Adaptif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Berbasis</w:t>
      </w:r>
      <w:proofErr w:type="spellEnd"/>
      <w:r w:rsidRPr="00635E86">
        <w:rPr>
          <w:rFonts w:ascii="Cambria" w:eastAsia="Cambria" w:hAnsi="Cambria" w:cs="Cambria"/>
        </w:rPr>
        <w:t xml:space="preserve"> Learning Management System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Program </w:t>
      </w:r>
      <w:proofErr w:type="spellStart"/>
      <w:r w:rsidRPr="00635E86">
        <w:rPr>
          <w:rFonts w:ascii="Cambria" w:eastAsia="Cambria" w:hAnsi="Cambria" w:cs="Cambria"/>
        </w:rPr>
        <w:t>Keahlian</w:t>
      </w:r>
      <w:proofErr w:type="spellEnd"/>
      <w:r w:rsidRPr="00635E86">
        <w:rPr>
          <w:rFonts w:ascii="Cambria" w:eastAsia="Cambria" w:hAnsi="Cambria" w:cs="Cambria"/>
        </w:rPr>
        <w:t xml:space="preserve"> Teknik </w:t>
      </w:r>
      <w:proofErr w:type="spellStart"/>
      <w:r w:rsidRPr="00635E86">
        <w:rPr>
          <w:rFonts w:ascii="Cambria" w:eastAsia="Cambria" w:hAnsi="Cambria" w:cs="Cambria"/>
        </w:rPr>
        <w:t>Ketenagalistrikan</w:t>
      </w:r>
      <w:proofErr w:type="spellEnd"/>
      <w:r w:rsidRPr="00635E86">
        <w:rPr>
          <w:rFonts w:ascii="Cambria" w:eastAsia="Cambria" w:hAnsi="Cambria" w:cs="Cambria"/>
        </w:rPr>
        <w:t xml:space="preserve"> di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Menengah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Kejuruan</w:t>
      </w:r>
      <w:proofErr w:type="spellEnd"/>
      <w:r w:rsidRPr="00635E86">
        <w:rPr>
          <w:rFonts w:ascii="Cambria" w:eastAsia="Cambria" w:hAnsi="Cambria" w:cs="Cambria"/>
        </w:rPr>
        <w:t xml:space="preserve">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0AD874EF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 w:rsidRPr="00635E86">
        <w:rPr>
          <w:rFonts w:ascii="Cambria" w:eastAsia="Cambria" w:hAnsi="Cambria" w:cs="Cambria"/>
        </w:rPr>
        <w:t xml:space="preserve">Haryanto. The Comparison of Competency Based on Learning Management System Adaptive Classroom Assessment of Vocational Education Students in Yogyakarta and Yunlin Taiwan.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2D0AB20B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 w:rsidRPr="00635E86">
        <w:rPr>
          <w:rFonts w:ascii="Cambria" w:eastAsia="Cambria" w:hAnsi="Cambria" w:cs="Cambria"/>
        </w:rPr>
        <w:lastRenderedPageBreak/>
        <w:t xml:space="preserve">Haryanto. </w:t>
      </w:r>
      <w:proofErr w:type="spellStart"/>
      <w:r w:rsidRPr="00635E86">
        <w:rPr>
          <w:rFonts w:ascii="Cambria" w:eastAsia="Cambria" w:hAnsi="Cambria" w:cs="Cambria"/>
        </w:rPr>
        <w:t>Kualitas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Soal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Ujian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Berstandar</w:t>
      </w:r>
      <w:proofErr w:type="spellEnd"/>
      <w:r w:rsidRPr="00635E86">
        <w:rPr>
          <w:rFonts w:ascii="Cambria" w:eastAsia="Cambria" w:hAnsi="Cambria" w:cs="Cambria"/>
        </w:rPr>
        <w:t xml:space="preserve"> Nasional </w:t>
      </w:r>
      <w:proofErr w:type="spellStart"/>
      <w:r w:rsidRPr="00635E86">
        <w:rPr>
          <w:rFonts w:ascii="Cambria" w:eastAsia="Cambria" w:hAnsi="Cambria" w:cs="Cambria"/>
        </w:rPr>
        <w:t>Buatan</w:t>
      </w:r>
      <w:proofErr w:type="spellEnd"/>
      <w:r w:rsidRPr="00635E86">
        <w:rPr>
          <w:rFonts w:ascii="Cambria" w:eastAsia="Cambria" w:hAnsi="Cambria" w:cs="Cambria"/>
        </w:rPr>
        <w:t xml:space="preserve"> Guru </w:t>
      </w:r>
      <w:proofErr w:type="spellStart"/>
      <w:r w:rsidRPr="00635E86">
        <w:rPr>
          <w:rFonts w:ascii="Cambria" w:eastAsia="Cambria" w:hAnsi="Cambria" w:cs="Cambria"/>
        </w:rPr>
        <w:t>Sekolah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Menengah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Kejuruan</w:t>
      </w:r>
      <w:proofErr w:type="spellEnd"/>
      <w:r w:rsidRPr="00635E86">
        <w:rPr>
          <w:rFonts w:ascii="Cambria" w:eastAsia="Cambria" w:hAnsi="Cambria" w:cs="Cambria"/>
        </w:rPr>
        <w:t xml:space="preserve"> di Yogyakarta </w:t>
      </w:r>
      <w:proofErr w:type="spellStart"/>
      <w:r w:rsidRPr="00635E86">
        <w:rPr>
          <w:rFonts w:ascii="Cambria" w:eastAsia="Cambria" w:hAnsi="Cambria" w:cs="Cambria"/>
        </w:rPr>
        <w:t>Tahun</w:t>
      </w:r>
      <w:proofErr w:type="spellEnd"/>
      <w:r w:rsidRPr="00635E86">
        <w:rPr>
          <w:rFonts w:ascii="Cambria" w:eastAsia="Cambria" w:hAnsi="Cambria" w:cs="Cambria"/>
        </w:rPr>
        <w:t xml:space="preserve"> 2018.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0E5D12D6" w14:textId="77777777" w:rsidR="009F7031" w:rsidRPr="00635E86" w:rsidRDefault="00A43E3D" w:rsidP="00023EF7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 w:rsidRPr="00635E86">
        <w:rPr>
          <w:rFonts w:ascii="Cambria" w:eastAsia="Cambria" w:hAnsi="Cambria" w:cs="Cambria"/>
        </w:rPr>
        <w:t xml:space="preserve">Haryanto. Workshop </w:t>
      </w:r>
      <w:proofErr w:type="spellStart"/>
      <w:r w:rsidRPr="00635E86">
        <w:rPr>
          <w:rFonts w:ascii="Cambria" w:eastAsia="Cambria" w:hAnsi="Cambria" w:cs="Cambria"/>
        </w:rPr>
        <w:t>Pengembangan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Assessmen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Pembelajaran</w:t>
      </w:r>
      <w:proofErr w:type="spellEnd"/>
      <w:r w:rsidRPr="00635E86">
        <w:rPr>
          <w:rFonts w:ascii="Cambria" w:eastAsia="Cambria" w:hAnsi="Cambria" w:cs="Cambria"/>
        </w:rPr>
        <w:t xml:space="preserve"> HOTS </w:t>
      </w:r>
      <w:proofErr w:type="spellStart"/>
      <w:r w:rsidRPr="00635E86">
        <w:rPr>
          <w:rFonts w:ascii="Cambria" w:eastAsia="Cambria" w:hAnsi="Cambria" w:cs="Cambria"/>
        </w:rPr>
        <w:t>Terstandard</w:t>
      </w:r>
      <w:proofErr w:type="spellEnd"/>
      <w:r w:rsidRPr="00635E86">
        <w:rPr>
          <w:rFonts w:ascii="Cambria" w:eastAsia="Cambria" w:hAnsi="Cambria" w:cs="Cambria"/>
        </w:rPr>
        <w:t xml:space="preserve"> IRT </w:t>
      </w:r>
      <w:proofErr w:type="spellStart"/>
      <w:r w:rsidRPr="00635E86">
        <w:rPr>
          <w:rFonts w:ascii="Cambria" w:eastAsia="Cambria" w:hAnsi="Cambria" w:cs="Cambria"/>
        </w:rPr>
        <w:t>Bagi</w:t>
      </w:r>
      <w:proofErr w:type="spellEnd"/>
      <w:r w:rsidRPr="00635E86">
        <w:rPr>
          <w:rFonts w:ascii="Cambria" w:eastAsia="Cambria" w:hAnsi="Cambria" w:cs="Cambria"/>
        </w:rPr>
        <w:t xml:space="preserve"> Guru SMK DI Yogyakarta </w:t>
      </w:r>
      <w:proofErr w:type="spellStart"/>
      <w:r w:rsidRPr="00635E86">
        <w:rPr>
          <w:rFonts w:ascii="Cambria" w:eastAsia="Cambria" w:hAnsi="Cambria" w:cs="Cambria"/>
        </w:rPr>
        <w:t>untuk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Peningkatan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Kualitas</w:t>
      </w:r>
      <w:proofErr w:type="spellEnd"/>
      <w:r w:rsidRPr="00635E86">
        <w:rPr>
          <w:rFonts w:ascii="Cambria" w:eastAsia="Cambria" w:hAnsi="Cambria" w:cs="Cambria"/>
        </w:rPr>
        <w:t xml:space="preserve"> Hasil </w:t>
      </w:r>
      <w:proofErr w:type="spellStart"/>
      <w:r w:rsidRPr="00635E86">
        <w:rPr>
          <w:rFonts w:ascii="Cambria" w:eastAsia="Cambria" w:hAnsi="Cambria" w:cs="Cambria"/>
        </w:rPr>
        <w:t>Belajar</w:t>
      </w:r>
      <w:proofErr w:type="spellEnd"/>
      <w:r w:rsidRPr="00635E86">
        <w:rPr>
          <w:rFonts w:ascii="Cambria" w:eastAsia="Cambria" w:hAnsi="Cambria" w:cs="Cambria"/>
        </w:rPr>
        <w:t xml:space="preserve"> (</w:t>
      </w:r>
      <w:proofErr w:type="spellStart"/>
      <w:r w:rsidRPr="00635E86">
        <w:rPr>
          <w:rFonts w:ascii="Cambria" w:eastAsia="Cambria" w:hAnsi="Cambria" w:cs="Cambria"/>
        </w:rPr>
        <w:t>PkM</w:t>
      </w:r>
      <w:proofErr w:type="spellEnd"/>
      <w:r w:rsidRPr="00635E86">
        <w:rPr>
          <w:rFonts w:ascii="Cambria" w:eastAsia="Cambria" w:hAnsi="Cambria" w:cs="Cambria"/>
        </w:rPr>
        <w:t xml:space="preserve">). Yogyakarta: </w:t>
      </w:r>
      <w:proofErr w:type="spellStart"/>
      <w:r w:rsidRPr="00635E86">
        <w:rPr>
          <w:rFonts w:ascii="Cambria" w:eastAsia="Cambria" w:hAnsi="Cambria" w:cs="Cambria"/>
        </w:rPr>
        <w:t>Tidak</w:t>
      </w:r>
      <w:proofErr w:type="spellEnd"/>
      <w:r w:rsidRPr="00635E86">
        <w:rPr>
          <w:rFonts w:ascii="Cambria" w:eastAsia="Cambria" w:hAnsi="Cambria" w:cs="Cambria"/>
        </w:rPr>
        <w:t xml:space="preserve"> </w:t>
      </w:r>
      <w:proofErr w:type="spellStart"/>
      <w:r w:rsidRPr="00635E86">
        <w:rPr>
          <w:rFonts w:ascii="Cambria" w:eastAsia="Cambria" w:hAnsi="Cambria" w:cs="Cambria"/>
        </w:rPr>
        <w:t>Diterbitkan</w:t>
      </w:r>
      <w:proofErr w:type="spellEnd"/>
      <w:r w:rsidRPr="00635E86">
        <w:rPr>
          <w:rFonts w:ascii="Cambria" w:eastAsia="Cambria" w:hAnsi="Cambria" w:cs="Cambria"/>
        </w:rPr>
        <w:t>.</w:t>
      </w:r>
    </w:p>
    <w:p w14:paraId="23A8501E" w14:textId="77777777" w:rsidR="009F7031" w:rsidRPr="00635E86" w:rsidRDefault="009F7031">
      <w:pPr>
        <w:ind w:left="644"/>
        <w:rPr>
          <w:rFonts w:ascii="Cambria" w:eastAsia="Cambria" w:hAnsi="Cambria" w:cs="Cambria"/>
        </w:rPr>
      </w:pPr>
    </w:p>
    <w:tbl>
      <w:tblPr>
        <w:tblStyle w:val="a9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3"/>
        <w:gridCol w:w="6596"/>
      </w:tblGrid>
      <w:tr w:rsidR="009F7031" w:rsidRPr="00635E86" w14:paraId="642A95F6" w14:textId="77777777">
        <w:trPr>
          <w:trHeight w:val="2130"/>
        </w:trPr>
        <w:tc>
          <w:tcPr>
            <w:tcW w:w="7353" w:type="dxa"/>
          </w:tcPr>
          <w:p w14:paraId="79320A65" w14:textId="77777777" w:rsidR="00635E86" w:rsidRPr="00743744" w:rsidRDefault="00635E86" w:rsidP="00635E86">
            <w:pPr>
              <w:rPr>
                <w:rFonts w:ascii="Cambria" w:hAnsi="Cambria"/>
              </w:rPr>
            </w:pPr>
            <w:proofErr w:type="spellStart"/>
            <w:r w:rsidRPr="00743744">
              <w:rPr>
                <w:rFonts w:ascii="Cambria" w:hAnsi="Cambria"/>
              </w:rPr>
              <w:t>Mengetahui</w:t>
            </w:r>
            <w:proofErr w:type="spellEnd"/>
            <w:r w:rsidRPr="00743744">
              <w:rPr>
                <w:rFonts w:ascii="Cambria" w:hAnsi="Cambria"/>
              </w:rPr>
              <w:t>,</w:t>
            </w:r>
          </w:p>
          <w:p w14:paraId="0FC5C6B2" w14:textId="77777777" w:rsidR="00635E86" w:rsidRPr="00743744" w:rsidRDefault="00635E86" w:rsidP="00635E86">
            <w:pPr>
              <w:rPr>
                <w:rFonts w:ascii="Cambria" w:hAnsi="Cambria"/>
              </w:rPr>
            </w:pPr>
            <w:proofErr w:type="spellStart"/>
            <w:r w:rsidRPr="00743744">
              <w:rPr>
                <w:rFonts w:ascii="Cambria" w:hAnsi="Cambria"/>
              </w:rPr>
              <w:t>Koordinator</w:t>
            </w:r>
            <w:proofErr w:type="spellEnd"/>
            <w:r w:rsidRPr="00743744">
              <w:rPr>
                <w:rFonts w:ascii="Cambria" w:hAnsi="Cambria"/>
              </w:rPr>
              <w:t xml:space="preserve"> Program </w:t>
            </w:r>
            <w:proofErr w:type="spellStart"/>
            <w:r w:rsidRPr="00743744">
              <w:rPr>
                <w:rFonts w:ascii="Cambria" w:hAnsi="Cambria"/>
              </w:rPr>
              <w:t>Doktor</w:t>
            </w:r>
            <w:proofErr w:type="spellEnd"/>
            <w:r w:rsidRPr="00743744">
              <w:rPr>
                <w:rFonts w:ascii="Cambria" w:hAnsi="Cambria"/>
              </w:rPr>
              <w:t xml:space="preserve"> PEP, </w:t>
            </w:r>
          </w:p>
          <w:p w14:paraId="316453D6" w14:textId="5974A6B1" w:rsidR="00635E86" w:rsidRPr="00743744" w:rsidRDefault="00635E86" w:rsidP="00635E86">
            <w:pPr>
              <w:rPr>
                <w:rFonts w:ascii="Cambria" w:hAnsi="Cambria"/>
              </w:rPr>
            </w:pPr>
          </w:p>
          <w:p w14:paraId="70F102EB" w14:textId="75CFACBC" w:rsidR="00635E86" w:rsidRPr="00743744" w:rsidRDefault="00216FE5" w:rsidP="00635E86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3B229551" wp14:editId="38C7295B">
                  <wp:extent cx="2019300" cy="3905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02C1E0" w14:textId="77777777" w:rsidR="00216FE5" w:rsidRDefault="00216FE5" w:rsidP="00635E86">
            <w:pPr>
              <w:rPr>
                <w:rFonts w:ascii="Cambria" w:hAnsi="Cambria"/>
              </w:rPr>
            </w:pPr>
          </w:p>
          <w:p w14:paraId="7CEB6600" w14:textId="6618B5C9" w:rsidR="00635E86" w:rsidRPr="00743744" w:rsidRDefault="00635E86" w:rsidP="00635E86">
            <w:pPr>
              <w:rPr>
                <w:rFonts w:ascii="Cambria" w:hAnsi="Cambria"/>
              </w:rPr>
            </w:pPr>
            <w:r w:rsidRPr="00743744">
              <w:rPr>
                <w:rFonts w:ascii="Cambria" w:hAnsi="Cambria"/>
              </w:rPr>
              <w:t xml:space="preserve">Prof. Dr. </w:t>
            </w:r>
            <w:proofErr w:type="spellStart"/>
            <w:r w:rsidRPr="00743744">
              <w:rPr>
                <w:rFonts w:ascii="Cambria" w:hAnsi="Cambria"/>
              </w:rPr>
              <w:t>Badrun</w:t>
            </w:r>
            <w:proofErr w:type="spellEnd"/>
            <w:r w:rsidRPr="00743744">
              <w:rPr>
                <w:rFonts w:ascii="Cambria" w:hAnsi="Cambria"/>
              </w:rPr>
              <w:t xml:space="preserve"> </w:t>
            </w:r>
            <w:proofErr w:type="spellStart"/>
            <w:r w:rsidRPr="00743744">
              <w:rPr>
                <w:rFonts w:ascii="Cambria" w:hAnsi="Cambria"/>
              </w:rPr>
              <w:t>Kartowagiran</w:t>
            </w:r>
            <w:proofErr w:type="spellEnd"/>
            <w:r w:rsidRPr="00743744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743744">
              <w:rPr>
                <w:rFonts w:ascii="Cambria" w:hAnsi="Cambria"/>
              </w:rPr>
              <w:t>M.Pd</w:t>
            </w:r>
            <w:proofErr w:type="spellEnd"/>
            <w:proofErr w:type="gramEnd"/>
          </w:p>
          <w:p w14:paraId="6DB5031C" w14:textId="77777777" w:rsidR="00635E86" w:rsidRPr="00743744" w:rsidRDefault="00635E86" w:rsidP="00635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</w:rPr>
            </w:pPr>
            <w:r w:rsidRPr="00743744">
              <w:rPr>
                <w:rFonts w:ascii="Cambria" w:hAnsi="Cambria"/>
              </w:rPr>
              <w:t>NIP. 19530725 197811 1 001</w:t>
            </w:r>
          </w:p>
          <w:p w14:paraId="0B166778" w14:textId="77777777" w:rsidR="009F7031" w:rsidRPr="00635E86" w:rsidRDefault="009F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  <w:p w14:paraId="22AF816C" w14:textId="77777777" w:rsidR="009F7031" w:rsidRPr="00635E86" w:rsidRDefault="009F7031">
            <w:pPr>
              <w:rPr>
                <w:rFonts w:ascii="Cambria" w:hAnsi="Cambria"/>
              </w:rPr>
            </w:pPr>
          </w:p>
        </w:tc>
        <w:tc>
          <w:tcPr>
            <w:tcW w:w="6596" w:type="dxa"/>
          </w:tcPr>
          <w:p w14:paraId="4204D00B" w14:textId="77777777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 xml:space="preserve">Yogyakarta, 15 </w:t>
            </w:r>
            <w:proofErr w:type="spellStart"/>
            <w:r w:rsidRPr="00635E86">
              <w:rPr>
                <w:rFonts w:ascii="Cambria" w:hAnsi="Cambria"/>
              </w:rPr>
              <w:t>Juli</w:t>
            </w:r>
            <w:proofErr w:type="spellEnd"/>
            <w:r w:rsidRPr="00635E86">
              <w:rPr>
                <w:rFonts w:ascii="Cambria" w:hAnsi="Cambria"/>
              </w:rPr>
              <w:t xml:space="preserve"> 2021</w:t>
            </w:r>
          </w:p>
          <w:p w14:paraId="4DAE1E98" w14:textId="77777777" w:rsidR="009F7031" w:rsidRPr="00635E86" w:rsidRDefault="00A43E3D">
            <w:pPr>
              <w:rPr>
                <w:rFonts w:ascii="Cambria" w:hAnsi="Cambria"/>
              </w:rPr>
            </w:pPr>
            <w:proofErr w:type="spellStart"/>
            <w:r w:rsidRPr="00635E86">
              <w:rPr>
                <w:rFonts w:ascii="Cambria" w:hAnsi="Cambria"/>
              </w:rPr>
              <w:t>Dosen</w:t>
            </w:r>
            <w:proofErr w:type="spellEnd"/>
            <w:r w:rsidRPr="00635E86">
              <w:rPr>
                <w:rFonts w:ascii="Cambria" w:hAnsi="Cambria"/>
              </w:rPr>
              <w:t>,</w:t>
            </w:r>
          </w:p>
          <w:p w14:paraId="2BD89CF0" w14:textId="2F29762E" w:rsidR="009F7031" w:rsidRPr="00635E86" w:rsidRDefault="009F7031">
            <w:pPr>
              <w:rPr>
                <w:rFonts w:ascii="Cambria" w:hAnsi="Cambria"/>
              </w:rPr>
            </w:pPr>
          </w:p>
          <w:p w14:paraId="3009765C" w14:textId="663B6799" w:rsidR="009F7031" w:rsidRPr="00635E86" w:rsidRDefault="00216FE5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00239C4" wp14:editId="406EDE3C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0E72B9" w14:textId="386F3CDC" w:rsidR="009F7031" w:rsidRPr="00635E86" w:rsidRDefault="009F7031">
            <w:pPr>
              <w:rPr>
                <w:rFonts w:ascii="Cambria" w:hAnsi="Cambria"/>
              </w:rPr>
            </w:pPr>
          </w:p>
          <w:p w14:paraId="6B4742B0" w14:textId="46E29831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 xml:space="preserve">Prof. Dr. </w:t>
            </w:r>
            <w:proofErr w:type="spellStart"/>
            <w:r w:rsidRPr="00635E86">
              <w:rPr>
                <w:rFonts w:ascii="Cambria" w:hAnsi="Cambria"/>
              </w:rPr>
              <w:t>Badrun</w:t>
            </w:r>
            <w:proofErr w:type="spellEnd"/>
            <w:r w:rsidRPr="00635E86">
              <w:rPr>
                <w:rFonts w:ascii="Cambria" w:hAnsi="Cambria"/>
              </w:rPr>
              <w:t xml:space="preserve"> </w:t>
            </w:r>
            <w:proofErr w:type="spellStart"/>
            <w:r w:rsidRPr="00635E86">
              <w:rPr>
                <w:rFonts w:ascii="Cambria" w:hAnsi="Cambria"/>
              </w:rPr>
              <w:t>Kartowagiran</w:t>
            </w:r>
            <w:proofErr w:type="spellEnd"/>
            <w:r w:rsidRPr="00635E86">
              <w:rPr>
                <w:rFonts w:ascii="Cambria" w:hAnsi="Cambria"/>
              </w:rPr>
              <w:t xml:space="preserve">, </w:t>
            </w:r>
            <w:proofErr w:type="spellStart"/>
            <w:r w:rsidRPr="00635E86">
              <w:rPr>
                <w:rFonts w:ascii="Cambria" w:hAnsi="Cambria"/>
              </w:rPr>
              <w:t>M.Pd</w:t>
            </w:r>
            <w:proofErr w:type="spellEnd"/>
            <w:r w:rsidR="00755A95">
              <w:rPr>
                <w:rFonts w:ascii="Cambria" w:hAnsi="Cambria"/>
              </w:rPr>
              <w:t>.</w:t>
            </w:r>
          </w:p>
          <w:p w14:paraId="27D65293" w14:textId="77777777" w:rsidR="009F7031" w:rsidRPr="00635E86" w:rsidRDefault="00A43E3D">
            <w:pPr>
              <w:rPr>
                <w:rFonts w:ascii="Cambria" w:hAnsi="Cambria"/>
              </w:rPr>
            </w:pPr>
            <w:r w:rsidRPr="00635E86">
              <w:rPr>
                <w:rFonts w:ascii="Cambria" w:hAnsi="Cambria"/>
              </w:rPr>
              <w:t>NIP. 19530725 197811 1 001</w:t>
            </w:r>
            <w:bookmarkStart w:id="1" w:name="_GoBack"/>
            <w:bookmarkEnd w:id="1"/>
          </w:p>
        </w:tc>
      </w:tr>
    </w:tbl>
    <w:p w14:paraId="50C7DFEC" w14:textId="77777777" w:rsidR="009F7031" w:rsidRDefault="009F7031">
      <w:pPr>
        <w:rPr>
          <w:rFonts w:ascii="Cambria" w:eastAsia="Cambria" w:hAnsi="Cambria" w:cs="Cambria"/>
        </w:rPr>
      </w:pPr>
    </w:p>
    <w:sectPr w:rsidR="009F7031">
      <w:headerReference w:type="default" r:id="rId9"/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6198" w14:textId="77777777" w:rsidR="009B1C46" w:rsidRDefault="009B1C46">
      <w:r>
        <w:separator/>
      </w:r>
    </w:p>
  </w:endnote>
  <w:endnote w:type="continuationSeparator" w:id="0">
    <w:p w14:paraId="2F0A6B6D" w14:textId="77777777" w:rsidR="009B1C46" w:rsidRDefault="009B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4145" w14:textId="77777777" w:rsidR="009B1C46" w:rsidRDefault="009B1C46">
      <w:r>
        <w:separator/>
      </w:r>
    </w:p>
  </w:footnote>
  <w:footnote w:type="continuationSeparator" w:id="0">
    <w:p w14:paraId="1F58100C" w14:textId="77777777" w:rsidR="009B1C46" w:rsidRDefault="009B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FD9F" w14:textId="77777777" w:rsidR="009F7031" w:rsidRPr="00635E86" w:rsidRDefault="00A43E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ascii="Cambria" w:eastAsia="Times New Roman" w:hAnsi="Cambria"/>
        <w:b/>
        <w:color w:val="000000"/>
        <w:sz w:val="28"/>
        <w:szCs w:val="28"/>
      </w:rPr>
    </w:pPr>
    <w:r w:rsidRPr="00635E86">
      <w:rPr>
        <w:rFonts w:ascii="Cambria" w:hAnsi="Cambria"/>
        <w:noProof/>
      </w:rPr>
      <w:drawing>
        <wp:anchor distT="0" distB="0" distL="114300" distR="114300" simplePos="0" relativeHeight="251658240" behindDoc="0" locked="0" layoutInCell="1" hidden="0" allowOverlap="1" wp14:anchorId="7D70F23D" wp14:editId="710A0A50">
          <wp:simplePos x="0" y="0"/>
          <wp:positionH relativeFrom="column">
            <wp:posOffset>19052</wp:posOffset>
          </wp:positionH>
          <wp:positionV relativeFrom="paragraph">
            <wp:posOffset>104775</wp:posOffset>
          </wp:positionV>
          <wp:extent cx="1047750" cy="9620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1B9255" w14:textId="65A3C8EA" w:rsidR="009F7031" w:rsidRPr="00635E86" w:rsidRDefault="00A43E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635E86">
      <w:rPr>
        <w:rFonts w:ascii="Cambria" w:eastAsia="Times New Roman" w:hAnsi="Cambria"/>
        <w:b/>
        <w:color w:val="000000"/>
        <w:sz w:val="32"/>
        <w:szCs w:val="32"/>
      </w:rPr>
      <w:t>KEMENTERIAN PENDIDIKAN, KEBUDAYAAN, RISET, DAN TEKNOLOGI</w:t>
    </w:r>
  </w:p>
  <w:p w14:paraId="5CC98AFD" w14:textId="77777777" w:rsidR="009F7031" w:rsidRPr="00635E86" w:rsidRDefault="00A43E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635E86">
      <w:rPr>
        <w:rFonts w:ascii="Cambria" w:eastAsia="Times New Roman" w:hAnsi="Cambria"/>
        <w:b/>
        <w:color w:val="000000"/>
        <w:sz w:val="32"/>
        <w:szCs w:val="32"/>
      </w:rPr>
      <w:t>UNIVERSITAS NEGERI YOGYAKARTA</w:t>
    </w:r>
  </w:p>
  <w:p w14:paraId="3AE5EA05" w14:textId="77777777" w:rsidR="009F7031" w:rsidRPr="00635E86" w:rsidRDefault="00A43E3D" w:rsidP="00635E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635E86">
      <w:rPr>
        <w:rFonts w:ascii="Cambria" w:hAnsi="Cambria"/>
        <w:b/>
        <w:sz w:val="32"/>
        <w:szCs w:val="32"/>
      </w:rPr>
      <w:t>P</w:t>
    </w:r>
    <w:r w:rsidRPr="00635E86">
      <w:rPr>
        <w:rFonts w:ascii="Cambria" w:eastAsia="Times New Roman" w:hAnsi="Cambria"/>
        <w:b/>
        <w:color w:val="000000"/>
        <w:sz w:val="32"/>
        <w:szCs w:val="32"/>
      </w:rPr>
      <w:t>ASCASARJANA</w:t>
    </w:r>
  </w:p>
  <w:p w14:paraId="214FA10D" w14:textId="77777777" w:rsidR="009F7031" w:rsidRPr="00635E86" w:rsidRDefault="009F70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ascii="Cambria" w:eastAsia="Times New Roman" w:hAnsi="Cambria"/>
        <w:b/>
        <w:color w:val="000000"/>
      </w:rPr>
    </w:pPr>
  </w:p>
  <w:p w14:paraId="06E24465" w14:textId="77777777" w:rsidR="009F7031" w:rsidRPr="00635E86" w:rsidRDefault="00A43E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ascii="Cambria" w:eastAsia="Times New Roman" w:hAnsi="Cambria"/>
        <w:color w:val="000000"/>
      </w:rPr>
    </w:pPr>
    <w:r w:rsidRPr="00635E86"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3A9E84" wp14:editId="48E006BE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897825" y="3775238"/>
                        <a:ext cx="88963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4925" cy="57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6693E9" w14:textId="77777777" w:rsidR="009F7031" w:rsidRPr="00635E86" w:rsidRDefault="009F70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ascii="Cambria" w:eastAsia="Times New Roman" w:hAnsi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7402"/>
    <w:multiLevelType w:val="multilevel"/>
    <w:tmpl w:val="5D4E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C50"/>
    <w:multiLevelType w:val="multilevel"/>
    <w:tmpl w:val="D1C8A28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720E99"/>
    <w:multiLevelType w:val="multilevel"/>
    <w:tmpl w:val="862CB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31"/>
    <w:rsid w:val="00023EF7"/>
    <w:rsid w:val="0009687B"/>
    <w:rsid w:val="000A69D2"/>
    <w:rsid w:val="00216FE5"/>
    <w:rsid w:val="00635E86"/>
    <w:rsid w:val="006D53C3"/>
    <w:rsid w:val="00755A95"/>
    <w:rsid w:val="009B1C46"/>
    <w:rsid w:val="009F7031"/>
    <w:rsid w:val="00A43E3D"/>
    <w:rsid w:val="00C13531"/>
    <w:rsid w:val="00E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BFCB"/>
  <w15:docId w15:val="{9FD03258-5684-4907-9A43-B4B9AE0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C8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AF"/>
    <w:pPr>
      <w:keepNext/>
      <w:jc w:val="both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65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652C8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6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52C8"/>
    <w:rPr>
      <w:rFonts w:eastAsia="Calibri"/>
      <w:sz w:val="24"/>
      <w:szCs w:val="24"/>
      <w:lang w:val="en-US" w:eastAsia="en-US" w:bidi="ar-SA"/>
    </w:rPr>
  </w:style>
  <w:style w:type="character" w:styleId="Hyperlink">
    <w:name w:val="Hyperlink"/>
    <w:rsid w:val="00A652C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2C8"/>
    <w:pPr>
      <w:ind w:left="720"/>
      <w:contextualSpacing/>
    </w:pPr>
  </w:style>
  <w:style w:type="character" w:customStyle="1" w:styleId="Heading1Char">
    <w:name w:val="Heading 1 Char"/>
    <w:link w:val="Heading1"/>
    <w:rsid w:val="003347AF"/>
    <w:rPr>
      <w:b/>
      <w:sz w:val="24"/>
    </w:rPr>
  </w:style>
  <w:style w:type="table" w:styleId="TableGrid">
    <w:name w:val="Table Grid"/>
    <w:basedOn w:val="TableNormal"/>
    <w:uiPriority w:val="59"/>
    <w:rsid w:val="00A051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9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E99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7EB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C57EB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paragraph" w:styleId="NormalWeb">
    <w:name w:val="Normal (Web)"/>
    <w:basedOn w:val="Normal"/>
    <w:uiPriority w:val="99"/>
    <w:unhideWhenUsed/>
    <w:rsid w:val="002F0858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2F0858"/>
    <w:rPr>
      <w:rFonts w:eastAsia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+EeVeeIS1B+QglHtnsiir8x2g==">AMUW2mVl1LBzQcn2QGcNl8vQD2wzsS/Kf7egp1eyDCx2QJmilxELHHDOUzn0CbeLW/P8HbCYsSjEUXrinQ7fvmy6FtSNbIKx3733On6e4tlPQWboIt39anss+OAzWQ85mVkT+e0J2pmv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Daryanti</dc:creator>
  <cp:lastModifiedBy>Jumilan</cp:lastModifiedBy>
  <cp:revision>7</cp:revision>
  <dcterms:created xsi:type="dcterms:W3CDTF">2021-10-12T05:13:00Z</dcterms:created>
  <dcterms:modified xsi:type="dcterms:W3CDTF">2022-06-27T02:53:00Z</dcterms:modified>
</cp:coreProperties>
</file>